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AB3439" w:rsidRDefault="0018460E" w:rsidP="00C82600">
      <w:pPr>
        <w:spacing w:after="160" w:line="259" w:lineRule="auto"/>
        <w:jc w:val="center"/>
        <w:rPr>
          <w:rFonts w:ascii="Corbel" w:eastAsia="Calibri" w:hAnsi="Corbel" w:cs="Calibri"/>
          <w:color w:val="000000" w:themeColor="text2"/>
          <w:sz w:val="96"/>
          <w:szCs w:val="96"/>
        </w:rPr>
      </w:pPr>
      <w:r w:rsidRPr="00AB3439">
        <w:rPr>
          <w:rFonts w:ascii="Corbel" w:hAnsi="Corbel"/>
          <w:noProof/>
        </w:rPr>
        <w:drawing>
          <wp:anchor distT="0" distB="0" distL="114300" distR="114300" simplePos="0" relativeHeight="251658244"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AB3439">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7DCBD5DA" w:rsidR="00C16D92" w:rsidRPr="00BE21C8" w:rsidRDefault="00AB3439" w:rsidP="002A566D">
                            <w:pPr>
                              <w:pStyle w:val="Documenttitle"/>
                              <w:rPr>
                                <w:rFonts w:ascii="Corbel" w:hAnsi="Corbel"/>
                                <w:b w:val="0"/>
                                <w:color w:val="auto"/>
                                <w:lang w:val="en-US"/>
                              </w:rPr>
                            </w:pPr>
                            <w:r>
                              <w:rPr>
                                <w:rFonts w:ascii="Corbel" w:hAnsi="Corbel"/>
                                <w:b w:val="0"/>
                                <w:color w:val="auto"/>
                                <w:lang w:val="en-US"/>
                              </w:rPr>
                              <w:t>Nursery Fees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7DCBD5DA" w:rsidR="00C16D92" w:rsidRPr="00BE21C8" w:rsidRDefault="00AB3439" w:rsidP="002A566D">
                      <w:pPr>
                        <w:pStyle w:val="Documenttitle"/>
                        <w:rPr>
                          <w:rFonts w:ascii="Corbel" w:hAnsi="Corbel"/>
                          <w:b w:val="0"/>
                          <w:color w:val="auto"/>
                          <w:lang w:val="en-US"/>
                        </w:rPr>
                      </w:pPr>
                      <w:r>
                        <w:rPr>
                          <w:rFonts w:ascii="Corbel" w:hAnsi="Corbel"/>
                          <w:b w:val="0"/>
                          <w:color w:val="auto"/>
                          <w:lang w:val="en-US"/>
                        </w:rPr>
                        <w:t>Nursery Fees Policy</w:t>
                      </w:r>
                    </w:p>
                  </w:txbxContent>
                </v:textbox>
                <w10:wrap type="square" anchorx="margin"/>
              </v:shape>
            </w:pict>
          </mc:Fallback>
        </mc:AlternateContent>
      </w:r>
      <w:r w:rsidR="00381A85" w:rsidRPr="00AB3439">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C8F0A6"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AB3439">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AB3439">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C02A36" w:rsidRPr="009D0A71" w:rsidRDefault="00C02A36" w:rsidP="00A97D53"/>
                  </w:txbxContent>
                </v:textbox>
                <w10:wrap type="square"/>
              </v:shape>
            </w:pict>
          </mc:Fallback>
        </mc:AlternateContent>
      </w:r>
      <w:r w:rsidR="00646F7B" w:rsidRPr="00AB3439">
        <w:rPr>
          <w:rFonts w:ascii="Corbel" w:hAnsi="Corbel"/>
        </w:rPr>
        <w:br w:type="page"/>
      </w:r>
    </w:p>
    <w:p w14:paraId="514C5A84" w14:textId="4DD2A104" w:rsidR="00D8081F" w:rsidRPr="00AB3439"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AB3439"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AB3439"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AB3439" w:rsidRDefault="00C82600" w:rsidP="00C82600">
            <w:pPr>
              <w:spacing w:after="0"/>
              <w:ind w:left="426"/>
              <w:jc w:val="center"/>
              <w:rPr>
                <w:rFonts w:ascii="Corbel" w:eastAsia="Calibri" w:hAnsi="Corbel" w:cs="Calibri"/>
                <w:b/>
                <w:bCs/>
                <w:color w:val="auto"/>
              </w:rPr>
            </w:pPr>
            <w:r w:rsidRPr="00AB3439">
              <w:rPr>
                <w:rFonts w:ascii="Corbel" w:eastAsia="Calibri" w:hAnsi="Corbel" w:cs="Calibri"/>
                <w:b/>
                <w:bCs/>
                <w:color w:val="auto"/>
              </w:rPr>
              <w:t>Document Control</w:t>
            </w:r>
          </w:p>
        </w:tc>
      </w:tr>
      <w:tr w:rsidR="00C82600" w:rsidRPr="00AB3439" w14:paraId="6D761360" w14:textId="77777777" w:rsidTr="009B13D4">
        <w:tc>
          <w:tcPr>
            <w:tcW w:w="2967" w:type="dxa"/>
            <w:tcMar>
              <w:top w:w="0" w:type="dxa"/>
              <w:left w:w="108" w:type="dxa"/>
              <w:bottom w:w="0" w:type="dxa"/>
              <w:right w:w="108" w:type="dxa"/>
            </w:tcMar>
            <w:hideMark/>
          </w:tcPr>
          <w:p w14:paraId="149C94DA" w14:textId="77777777" w:rsidR="00C82600" w:rsidRPr="00AB3439" w:rsidRDefault="00C82600" w:rsidP="00E93F2D">
            <w:pPr>
              <w:spacing w:after="0"/>
              <w:ind w:left="158"/>
              <w:jc w:val="both"/>
              <w:rPr>
                <w:rFonts w:ascii="Corbel" w:eastAsia="Calibri" w:hAnsi="Corbel" w:cs="Calibri"/>
                <w:b/>
                <w:color w:val="3E3E3E" w:themeColor="background2" w:themeShade="40"/>
              </w:rPr>
            </w:pPr>
            <w:r w:rsidRPr="00AB3439">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0A082F6C" w:rsidR="00C82600" w:rsidRPr="00AB3439" w:rsidRDefault="0018460E" w:rsidP="004719A8">
            <w:pPr>
              <w:pStyle w:val="Documenttitle"/>
              <w:rPr>
                <w:rFonts w:ascii="Corbel" w:hAnsi="Corbel"/>
                <w:b w:val="0"/>
                <w:color w:val="auto"/>
                <w:sz w:val="24"/>
                <w:szCs w:val="24"/>
                <w:lang w:val="en-US"/>
              </w:rPr>
            </w:pPr>
            <w:r w:rsidRPr="00AB3439">
              <w:rPr>
                <w:rFonts w:ascii="Corbel" w:hAnsi="Corbel"/>
                <w:b w:val="0"/>
                <w:color w:val="auto"/>
                <w:sz w:val="24"/>
                <w:szCs w:val="24"/>
                <w:lang w:val="en-US"/>
              </w:rPr>
              <w:t>INSERT NAME HERE</w:t>
            </w:r>
          </w:p>
        </w:tc>
      </w:tr>
      <w:tr w:rsidR="00C82600" w:rsidRPr="00AB3439" w14:paraId="3025EAD0" w14:textId="77777777" w:rsidTr="009B13D4">
        <w:tc>
          <w:tcPr>
            <w:tcW w:w="2967" w:type="dxa"/>
            <w:tcMar>
              <w:top w:w="0" w:type="dxa"/>
              <w:left w:w="108" w:type="dxa"/>
              <w:bottom w:w="0" w:type="dxa"/>
              <w:right w:w="108" w:type="dxa"/>
            </w:tcMar>
            <w:hideMark/>
          </w:tcPr>
          <w:p w14:paraId="65D233E6" w14:textId="77777777" w:rsidR="00C82600" w:rsidRPr="00AB3439" w:rsidRDefault="00C82600" w:rsidP="00E93F2D">
            <w:pPr>
              <w:spacing w:after="0"/>
              <w:ind w:left="158"/>
              <w:jc w:val="both"/>
              <w:rPr>
                <w:rFonts w:ascii="Corbel" w:eastAsia="Calibri" w:hAnsi="Corbel" w:cs="Calibri"/>
                <w:b/>
                <w:color w:val="3E3E3E" w:themeColor="background2" w:themeShade="40"/>
              </w:rPr>
            </w:pPr>
            <w:r w:rsidRPr="00AB3439">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12D87670" w:rsidR="00C82600" w:rsidRPr="00AB3439" w:rsidRDefault="0018460E" w:rsidP="00E93F2D">
            <w:pPr>
              <w:spacing w:after="0"/>
              <w:ind w:left="40"/>
              <w:jc w:val="both"/>
              <w:rPr>
                <w:rFonts w:ascii="Corbel" w:eastAsia="Calibri" w:hAnsi="Corbel" w:cs="Calibri"/>
                <w:color w:val="auto"/>
              </w:rPr>
            </w:pPr>
            <w:r w:rsidRPr="00AB3439">
              <w:rPr>
                <w:rFonts w:ascii="Corbel" w:eastAsia="Calibri" w:hAnsi="Corbel" w:cs="Calibri"/>
                <w:color w:val="auto"/>
              </w:rPr>
              <w:t>INSERT DATE HERE</w:t>
            </w:r>
          </w:p>
        </w:tc>
      </w:tr>
      <w:tr w:rsidR="00C82600" w:rsidRPr="00AB3439" w14:paraId="4D6CB495" w14:textId="77777777" w:rsidTr="009B13D4">
        <w:tc>
          <w:tcPr>
            <w:tcW w:w="2967" w:type="dxa"/>
            <w:tcMar>
              <w:top w:w="0" w:type="dxa"/>
              <w:left w:w="108" w:type="dxa"/>
              <w:bottom w:w="0" w:type="dxa"/>
              <w:right w:w="108" w:type="dxa"/>
            </w:tcMar>
            <w:hideMark/>
          </w:tcPr>
          <w:p w14:paraId="39ADFBDD" w14:textId="77777777" w:rsidR="00C82600" w:rsidRPr="00AB3439" w:rsidRDefault="00C82600" w:rsidP="00E93F2D">
            <w:pPr>
              <w:spacing w:after="0"/>
              <w:ind w:left="158"/>
              <w:jc w:val="both"/>
              <w:rPr>
                <w:rFonts w:ascii="Corbel" w:eastAsia="Calibri" w:hAnsi="Corbel" w:cs="Calibri"/>
                <w:b/>
                <w:color w:val="3E3E3E" w:themeColor="background2" w:themeShade="40"/>
              </w:rPr>
            </w:pPr>
            <w:r w:rsidRPr="00AB3439">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62A40728" w:rsidR="00C82600" w:rsidRPr="00AB3439" w:rsidRDefault="0018460E" w:rsidP="00E93F2D">
            <w:pPr>
              <w:spacing w:after="0"/>
              <w:ind w:left="40"/>
              <w:jc w:val="both"/>
              <w:rPr>
                <w:rFonts w:ascii="Corbel" w:eastAsia="Calibri" w:hAnsi="Corbel" w:cs="Calibri"/>
                <w:color w:val="auto"/>
              </w:rPr>
            </w:pPr>
            <w:r w:rsidRPr="00AB3439">
              <w:rPr>
                <w:rFonts w:ascii="Corbel" w:eastAsia="Calibri" w:hAnsi="Corbel" w:cs="Calibri"/>
                <w:color w:val="auto"/>
              </w:rPr>
              <w:t>INSERT DATE HERE</w:t>
            </w:r>
          </w:p>
        </w:tc>
      </w:tr>
      <w:tr w:rsidR="00F617EC" w:rsidRPr="00AB3439" w14:paraId="6EA91755" w14:textId="77777777" w:rsidTr="009B13D4">
        <w:tc>
          <w:tcPr>
            <w:tcW w:w="2967" w:type="dxa"/>
            <w:tcMar>
              <w:top w:w="0" w:type="dxa"/>
              <w:left w:w="108" w:type="dxa"/>
              <w:bottom w:w="0" w:type="dxa"/>
              <w:right w:w="108" w:type="dxa"/>
            </w:tcMar>
            <w:hideMark/>
          </w:tcPr>
          <w:p w14:paraId="15DCD985" w14:textId="77777777" w:rsidR="00F617EC" w:rsidRPr="00AB3439" w:rsidRDefault="00F617EC" w:rsidP="00E93F2D">
            <w:pPr>
              <w:spacing w:after="0"/>
              <w:ind w:left="158"/>
              <w:jc w:val="both"/>
              <w:rPr>
                <w:rFonts w:ascii="Corbel" w:eastAsia="Calibri" w:hAnsi="Corbel" w:cs="Calibri"/>
                <w:b/>
                <w:color w:val="3E3E3E" w:themeColor="background2" w:themeShade="40"/>
              </w:rPr>
            </w:pPr>
            <w:r w:rsidRPr="00AB3439">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71E42613" w:rsidR="00F617EC" w:rsidRPr="00AB3439" w:rsidRDefault="004D47E2" w:rsidP="00E93F2D">
            <w:pPr>
              <w:spacing w:after="0"/>
              <w:ind w:left="40"/>
              <w:jc w:val="both"/>
              <w:rPr>
                <w:rFonts w:ascii="Corbel" w:eastAsia="Calibri" w:hAnsi="Corbel" w:cs="Calibri"/>
                <w:color w:val="auto"/>
              </w:rPr>
            </w:pPr>
            <w:bookmarkStart w:id="0" w:name="_GoBack"/>
            <w:bookmarkEnd w:id="0"/>
            <w:r w:rsidRPr="004D47E2">
              <w:rPr>
                <w:rFonts w:ascii="Corbel" w:eastAsia="Calibri" w:hAnsi="Corbel" w:cs="Calibri"/>
                <w:color w:val="auto"/>
              </w:rPr>
              <w:t>Nursery Admission Policy 2022</w:t>
            </w:r>
          </w:p>
        </w:tc>
      </w:tr>
      <w:tr w:rsidR="006821D5" w:rsidRPr="00AB3439" w14:paraId="1C54D046" w14:textId="77777777" w:rsidTr="009B13D4">
        <w:tc>
          <w:tcPr>
            <w:tcW w:w="2967" w:type="dxa"/>
            <w:tcMar>
              <w:top w:w="0" w:type="dxa"/>
              <w:left w:w="108" w:type="dxa"/>
              <w:bottom w:w="0" w:type="dxa"/>
              <w:right w:w="108" w:type="dxa"/>
            </w:tcMar>
          </w:tcPr>
          <w:p w14:paraId="67498FA3" w14:textId="622E09FE" w:rsidR="006821D5" w:rsidRPr="00AB3439" w:rsidRDefault="006821D5" w:rsidP="00E93F2D">
            <w:pPr>
              <w:spacing w:after="0"/>
              <w:ind w:left="158"/>
              <w:jc w:val="both"/>
              <w:rPr>
                <w:rFonts w:ascii="Corbel" w:eastAsia="Calibri" w:hAnsi="Corbel" w:cs="Calibri"/>
                <w:b/>
                <w:color w:val="3E3E3E" w:themeColor="background2" w:themeShade="40"/>
              </w:rPr>
            </w:pPr>
            <w:r w:rsidRPr="00AB3439">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AB3439" w:rsidRDefault="004719A8" w:rsidP="00E93F2D">
            <w:pPr>
              <w:spacing w:after="0"/>
              <w:rPr>
                <w:rFonts w:ascii="Corbel" w:eastAsia="Calibri" w:hAnsi="Corbel" w:cs="Calibri"/>
                <w:color w:val="auto"/>
              </w:rPr>
            </w:pPr>
            <w:r w:rsidRPr="00AB3439">
              <w:rPr>
                <w:rFonts w:ascii="Corbel" w:eastAsia="Calibri" w:hAnsi="Corbel" w:cs="Calibri"/>
                <w:color w:val="auto"/>
              </w:rPr>
              <w:t>Oliver Kerr</w:t>
            </w:r>
          </w:p>
        </w:tc>
      </w:tr>
    </w:tbl>
    <w:p w14:paraId="6367A26A" w14:textId="6AEF09D3" w:rsidR="00395305" w:rsidRPr="00AB3439" w:rsidRDefault="00395305" w:rsidP="00395305">
      <w:pPr>
        <w:pStyle w:val="TOCHeading"/>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AB3439" w:rsidRDefault="00395305" w:rsidP="004719A8">
          <w:pPr>
            <w:pStyle w:val="TOCHeading"/>
            <w:jc w:val="both"/>
            <w:rPr>
              <w:rFonts w:ascii="Corbel" w:hAnsi="Corbel"/>
              <w:sz w:val="22"/>
              <w:szCs w:val="22"/>
            </w:rPr>
          </w:pPr>
          <w:r w:rsidRPr="00AB3439">
            <w:rPr>
              <w:rFonts w:ascii="Corbel" w:hAnsi="Corbel"/>
              <w:sz w:val="22"/>
              <w:szCs w:val="22"/>
            </w:rPr>
            <w:t>Contents</w:t>
          </w:r>
        </w:p>
        <w:p w14:paraId="1DB33DE9" w14:textId="6908246B" w:rsidR="00AB3439" w:rsidRDefault="00395305">
          <w:pPr>
            <w:pStyle w:val="TOC1"/>
            <w:tabs>
              <w:tab w:val="left" w:pos="480"/>
              <w:tab w:val="right" w:leader="dot" w:pos="10763"/>
            </w:tabs>
            <w:rPr>
              <w:rFonts w:eastAsiaTheme="minorEastAsia" w:cstheme="minorBidi"/>
              <w:noProof/>
              <w:lang w:eastAsia="en-GB"/>
            </w:rPr>
          </w:pPr>
          <w:r w:rsidRPr="00AB3439">
            <w:rPr>
              <w:rFonts w:ascii="Corbel" w:eastAsia="MS Mincho" w:hAnsi="Corbel"/>
              <w:lang w:val="en-US"/>
            </w:rPr>
            <w:fldChar w:fldCharType="begin"/>
          </w:r>
          <w:r w:rsidRPr="00AB3439">
            <w:rPr>
              <w:rFonts w:ascii="Corbel" w:hAnsi="Corbel"/>
            </w:rPr>
            <w:instrText xml:space="preserve"> TOC \o "1-3" \h \z \u </w:instrText>
          </w:r>
          <w:r w:rsidRPr="00AB3439">
            <w:rPr>
              <w:rFonts w:ascii="Corbel" w:eastAsia="MS Mincho" w:hAnsi="Corbel"/>
              <w:lang w:val="en-US"/>
            </w:rPr>
            <w:fldChar w:fldCharType="separate"/>
          </w:r>
          <w:hyperlink w:anchor="_Toc241826964" w:history="1">
            <w:r w:rsidR="00AB3439" w:rsidRPr="00EA6430">
              <w:rPr>
                <w:rStyle w:val="Hyperlink"/>
                <w:noProof/>
              </w:rPr>
              <w:t>1.</w:t>
            </w:r>
            <w:r w:rsidR="00AB3439">
              <w:rPr>
                <w:rFonts w:eastAsiaTheme="minorEastAsia" w:cstheme="minorBidi"/>
                <w:noProof/>
                <w:lang w:eastAsia="en-GB"/>
              </w:rPr>
              <w:tab/>
            </w:r>
            <w:r w:rsidR="00AB3439" w:rsidRPr="00EA6430">
              <w:rPr>
                <w:rStyle w:val="Hyperlink"/>
                <w:noProof/>
              </w:rPr>
              <w:t>Statement of intent</w:t>
            </w:r>
            <w:r w:rsidR="00AB3439">
              <w:rPr>
                <w:noProof/>
                <w:webHidden/>
              </w:rPr>
              <w:tab/>
            </w:r>
            <w:r w:rsidR="00AB3439">
              <w:rPr>
                <w:noProof/>
                <w:webHidden/>
              </w:rPr>
              <w:fldChar w:fldCharType="begin"/>
            </w:r>
            <w:r w:rsidR="00AB3439">
              <w:rPr>
                <w:noProof/>
                <w:webHidden/>
              </w:rPr>
              <w:instrText xml:space="preserve"> PAGEREF _Toc241826964 \h </w:instrText>
            </w:r>
            <w:r w:rsidR="00AB3439">
              <w:rPr>
                <w:noProof/>
                <w:webHidden/>
              </w:rPr>
            </w:r>
            <w:r w:rsidR="00AB3439">
              <w:rPr>
                <w:noProof/>
                <w:webHidden/>
              </w:rPr>
              <w:fldChar w:fldCharType="separate"/>
            </w:r>
            <w:r w:rsidR="009B4E1D">
              <w:rPr>
                <w:noProof/>
                <w:webHidden/>
              </w:rPr>
              <w:t>3</w:t>
            </w:r>
            <w:r w:rsidR="00AB3439">
              <w:rPr>
                <w:noProof/>
                <w:webHidden/>
              </w:rPr>
              <w:fldChar w:fldCharType="end"/>
            </w:r>
          </w:hyperlink>
        </w:p>
        <w:p w14:paraId="005AD7E9" w14:textId="1A37D016" w:rsidR="00AB3439" w:rsidRDefault="004D47E2">
          <w:pPr>
            <w:pStyle w:val="TOC1"/>
            <w:tabs>
              <w:tab w:val="left" w:pos="480"/>
              <w:tab w:val="right" w:leader="dot" w:pos="10763"/>
            </w:tabs>
            <w:rPr>
              <w:rFonts w:eastAsiaTheme="minorEastAsia" w:cstheme="minorBidi"/>
              <w:noProof/>
              <w:lang w:eastAsia="en-GB"/>
            </w:rPr>
          </w:pPr>
          <w:hyperlink w:anchor="_Toc241826965" w:history="1">
            <w:r w:rsidR="00AB3439" w:rsidRPr="00EA6430">
              <w:rPr>
                <w:rStyle w:val="Hyperlink"/>
                <w:noProof/>
              </w:rPr>
              <w:t>2.</w:t>
            </w:r>
            <w:r w:rsidR="00AB3439">
              <w:rPr>
                <w:rFonts w:eastAsiaTheme="minorEastAsia" w:cstheme="minorBidi"/>
                <w:noProof/>
                <w:lang w:eastAsia="en-GB"/>
              </w:rPr>
              <w:tab/>
            </w:r>
            <w:r w:rsidR="00AB3439" w:rsidRPr="00EA6430">
              <w:rPr>
                <w:rStyle w:val="Hyperlink"/>
                <w:noProof/>
              </w:rPr>
              <w:t>Legal framework</w:t>
            </w:r>
            <w:r w:rsidR="00AB3439">
              <w:rPr>
                <w:noProof/>
                <w:webHidden/>
              </w:rPr>
              <w:tab/>
            </w:r>
            <w:r w:rsidR="00AB3439">
              <w:rPr>
                <w:noProof/>
                <w:webHidden/>
              </w:rPr>
              <w:fldChar w:fldCharType="begin"/>
            </w:r>
            <w:r w:rsidR="00AB3439">
              <w:rPr>
                <w:noProof/>
                <w:webHidden/>
              </w:rPr>
              <w:instrText xml:space="preserve"> PAGEREF _Toc241826965 \h </w:instrText>
            </w:r>
            <w:r w:rsidR="00AB3439">
              <w:rPr>
                <w:noProof/>
                <w:webHidden/>
              </w:rPr>
            </w:r>
            <w:r w:rsidR="00AB3439">
              <w:rPr>
                <w:noProof/>
                <w:webHidden/>
              </w:rPr>
              <w:fldChar w:fldCharType="separate"/>
            </w:r>
            <w:r w:rsidR="009B4E1D">
              <w:rPr>
                <w:noProof/>
                <w:webHidden/>
              </w:rPr>
              <w:t>4</w:t>
            </w:r>
            <w:r w:rsidR="00AB3439">
              <w:rPr>
                <w:noProof/>
                <w:webHidden/>
              </w:rPr>
              <w:fldChar w:fldCharType="end"/>
            </w:r>
          </w:hyperlink>
        </w:p>
        <w:p w14:paraId="3819A4F7" w14:textId="4AAEFA51" w:rsidR="00AB3439" w:rsidRDefault="004D47E2">
          <w:pPr>
            <w:pStyle w:val="TOC1"/>
            <w:tabs>
              <w:tab w:val="left" w:pos="480"/>
              <w:tab w:val="right" w:leader="dot" w:pos="10763"/>
            </w:tabs>
            <w:rPr>
              <w:rFonts w:eastAsiaTheme="minorEastAsia" w:cstheme="minorBidi"/>
              <w:noProof/>
              <w:lang w:eastAsia="en-GB"/>
            </w:rPr>
          </w:pPr>
          <w:hyperlink w:anchor="_Toc241826966" w:history="1">
            <w:r w:rsidR="00AB3439" w:rsidRPr="00EA6430">
              <w:rPr>
                <w:rStyle w:val="Hyperlink"/>
                <w:noProof/>
              </w:rPr>
              <w:t>3.</w:t>
            </w:r>
            <w:r w:rsidR="00AB3439">
              <w:rPr>
                <w:rFonts w:eastAsiaTheme="minorEastAsia" w:cstheme="minorBidi"/>
                <w:noProof/>
                <w:lang w:eastAsia="en-GB"/>
              </w:rPr>
              <w:tab/>
            </w:r>
            <w:r w:rsidR="00AB3439" w:rsidRPr="00EA6430">
              <w:rPr>
                <w:rStyle w:val="Hyperlink"/>
                <w:noProof/>
              </w:rPr>
              <w:t>Fees</w:t>
            </w:r>
            <w:r w:rsidR="00AB3439">
              <w:rPr>
                <w:noProof/>
                <w:webHidden/>
              </w:rPr>
              <w:tab/>
            </w:r>
            <w:r w:rsidR="00AB3439">
              <w:rPr>
                <w:noProof/>
                <w:webHidden/>
              </w:rPr>
              <w:fldChar w:fldCharType="begin"/>
            </w:r>
            <w:r w:rsidR="00AB3439">
              <w:rPr>
                <w:noProof/>
                <w:webHidden/>
              </w:rPr>
              <w:instrText xml:space="preserve"> PAGEREF _Toc241826966 \h </w:instrText>
            </w:r>
            <w:r w:rsidR="00AB3439">
              <w:rPr>
                <w:noProof/>
                <w:webHidden/>
              </w:rPr>
            </w:r>
            <w:r w:rsidR="00AB3439">
              <w:rPr>
                <w:noProof/>
                <w:webHidden/>
              </w:rPr>
              <w:fldChar w:fldCharType="separate"/>
            </w:r>
            <w:r w:rsidR="009B4E1D">
              <w:rPr>
                <w:noProof/>
                <w:webHidden/>
              </w:rPr>
              <w:t>4</w:t>
            </w:r>
            <w:r w:rsidR="00AB3439">
              <w:rPr>
                <w:noProof/>
                <w:webHidden/>
              </w:rPr>
              <w:fldChar w:fldCharType="end"/>
            </w:r>
          </w:hyperlink>
        </w:p>
        <w:p w14:paraId="4ADA6EB9" w14:textId="00F23246" w:rsidR="00AB3439" w:rsidRDefault="004D47E2">
          <w:pPr>
            <w:pStyle w:val="TOC1"/>
            <w:tabs>
              <w:tab w:val="left" w:pos="480"/>
              <w:tab w:val="right" w:leader="dot" w:pos="10763"/>
            </w:tabs>
            <w:rPr>
              <w:rFonts w:eastAsiaTheme="minorEastAsia" w:cstheme="minorBidi"/>
              <w:noProof/>
              <w:lang w:eastAsia="en-GB"/>
            </w:rPr>
          </w:pPr>
          <w:hyperlink w:anchor="_Toc241826967" w:history="1">
            <w:r w:rsidR="00AB3439" w:rsidRPr="00EA6430">
              <w:rPr>
                <w:rStyle w:val="Hyperlink"/>
                <w:noProof/>
              </w:rPr>
              <w:t>4.</w:t>
            </w:r>
            <w:r w:rsidR="00AB3439">
              <w:rPr>
                <w:rFonts w:eastAsiaTheme="minorEastAsia" w:cstheme="minorBidi"/>
                <w:noProof/>
                <w:lang w:eastAsia="en-GB"/>
              </w:rPr>
              <w:tab/>
            </w:r>
            <w:r w:rsidR="00AB3439" w:rsidRPr="00EA6430">
              <w:rPr>
                <w:rStyle w:val="Hyperlink"/>
                <w:noProof/>
              </w:rPr>
              <w:t>Universal entitlements for three- to four-year-olds</w:t>
            </w:r>
            <w:r w:rsidR="00AB3439">
              <w:rPr>
                <w:noProof/>
                <w:webHidden/>
              </w:rPr>
              <w:tab/>
            </w:r>
            <w:r w:rsidR="00AB3439">
              <w:rPr>
                <w:noProof/>
                <w:webHidden/>
              </w:rPr>
              <w:fldChar w:fldCharType="begin"/>
            </w:r>
            <w:r w:rsidR="00AB3439">
              <w:rPr>
                <w:noProof/>
                <w:webHidden/>
              </w:rPr>
              <w:instrText xml:space="preserve"> PAGEREF _Toc241826967 \h </w:instrText>
            </w:r>
            <w:r w:rsidR="00AB3439">
              <w:rPr>
                <w:noProof/>
                <w:webHidden/>
              </w:rPr>
            </w:r>
            <w:r w:rsidR="00AB3439">
              <w:rPr>
                <w:noProof/>
                <w:webHidden/>
              </w:rPr>
              <w:fldChar w:fldCharType="separate"/>
            </w:r>
            <w:r w:rsidR="009B4E1D">
              <w:rPr>
                <w:noProof/>
                <w:webHidden/>
              </w:rPr>
              <w:t>5</w:t>
            </w:r>
            <w:r w:rsidR="00AB3439">
              <w:rPr>
                <w:noProof/>
                <w:webHidden/>
              </w:rPr>
              <w:fldChar w:fldCharType="end"/>
            </w:r>
          </w:hyperlink>
        </w:p>
        <w:p w14:paraId="38D69303" w14:textId="412AECCC" w:rsidR="00AB3439" w:rsidRDefault="004D47E2">
          <w:pPr>
            <w:pStyle w:val="TOC1"/>
            <w:tabs>
              <w:tab w:val="left" w:pos="480"/>
              <w:tab w:val="right" w:leader="dot" w:pos="10763"/>
            </w:tabs>
            <w:rPr>
              <w:rFonts w:eastAsiaTheme="minorEastAsia" w:cstheme="minorBidi"/>
              <w:noProof/>
              <w:lang w:eastAsia="en-GB"/>
            </w:rPr>
          </w:pPr>
          <w:hyperlink w:anchor="_Toc241826968" w:history="1">
            <w:r w:rsidR="00AB3439" w:rsidRPr="00EA6430">
              <w:rPr>
                <w:rStyle w:val="Hyperlink"/>
                <w:noProof/>
              </w:rPr>
              <w:t>5.</w:t>
            </w:r>
            <w:r w:rsidR="00AB3439">
              <w:rPr>
                <w:rFonts w:eastAsiaTheme="minorEastAsia" w:cstheme="minorBidi"/>
                <w:noProof/>
                <w:lang w:eastAsia="en-GB"/>
              </w:rPr>
              <w:tab/>
            </w:r>
            <w:r w:rsidR="00AB3439" w:rsidRPr="00EA6430">
              <w:rPr>
                <w:rStyle w:val="Hyperlink"/>
                <w:noProof/>
              </w:rPr>
              <w:t>Working parent entitlements</w:t>
            </w:r>
            <w:r w:rsidR="00AB3439">
              <w:rPr>
                <w:noProof/>
                <w:webHidden/>
              </w:rPr>
              <w:tab/>
            </w:r>
            <w:r w:rsidR="00AB3439">
              <w:rPr>
                <w:noProof/>
                <w:webHidden/>
              </w:rPr>
              <w:fldChar w:fldCharType="begin"/>
            </w:r>
            <w:r w:rsidR="00AB3439">
              <w:rPr>
                <w:noProof/>
                <w:webHidden/>
              </w:rPr>
              <w:instrText xml:space="preserve"> PAGEREF _Toc241826968 \h </w:instrText>
            </w:r>
            <w:r w:rsidR="00AB3439">
              <w:rPr>
                <w:noProof/>
                <w:webHidden/>
              </w:rPr>
            </w:r>
            <w:r w:rsidR="00AB3439">
              <w:rPr>
                <w:noProof/>
                <w:webHidden/>
              </w:rPr>
              <w:fldChar w:fldCharType="separate"/>
            </w:r>
            <w:r w:rsidR="009B4E1D">
              <w:rPr>
                <w:noProof/>
                <w:webHidden/>
              </w:rPr>
              <w:t>5</w:t>
            </w:r>
            <w:r w:rsidR="00AB3439">
              <w:rPr>
                <w:noProof/>
                <w:webHidden/>
              </w:rPr>
              <w:fldChar w:fldCharType="end"/>
            </w:r>
          </w:hyperlink>
        </w:p>
        <w:p w14:paraId="1AD2B1D5" w14:textId="5938D8ED" w:rsidR="00AB3439" w:rsidRDefault="004D47E2">
          <w:pPr>
            <w:pStyle w:val="TOC1"/>
            <w:tabs>
              <w:tab w:val="left" w:pos="480"/>
              <w:tab w:val="right" w:leader="dot" w:pos="10763"/>
            </w:tabs>
            <w:rPr>
              <w:rFonts w:eastAsiaTheme="minorEastAsia" w:cstheme="minorBidi"/>
              <w:noProof/>
              <w:lang w:eastAsia="en-GB"/>
            </w:rPr>
          </w:pPr>
          <w:hyperlink w:anchor="_Toc241826969" w:history="1">
            <w:r w:rsidR="00AB3439" w:rsidRPr="00EA6430">
              <w:rPr>
                <w:rStyle w:val="Hyperlink"/>
                <w:noProof/>
              </w:rPr>
              <w:t>6.</w:t>
            </w:r>
            <w:r w:rsidR="00AB3439">
              <w:rPr>
                <w:rFonts w:eastAsiaTheme="minorEastAsia" w:cstheme="minorBidi"/>
                <w:noProof/>
                <w:lang w:eastAsia="en-GB"/>
              </w:rPr>
              <w:tab/>
            </w:r>
            <w:r w:rsidR="00AB3439" w:rsidRPr="00EA6430">
              <w:rPr>
                <w:rStyle w:val="Hyperlink"/>
                <w:noProof/>
              </w:rPr>
              <w:t>Eligibility for working parent entitlements for children in foster care</w:t>
            </w:r>
            <w:r w:rsidR="00AB3439">
              <w:rPr>
                <w:noProof/>
                <w:webHidden/>
              </w:rPr>
              <w:tab/>
            </w:r>
            <w:r w:rsidR="00AB3439">
              <w:rPr>
                <w:noProof/>
                <w:webHidden/>
              </w:rPr>
              <w:fldChar w:fldCharType="begin"/>
            </w:r>
            <w:r w:rsidR="00AB3439">
              <w:rPr>
                <w:noProof/>
                <w:webHidden/>
              </w:rPr>
              <w:instrText xml:space="preserve"> PAGEREF _Toc241826969 \h </w:instrText>
            </w:r>
            <w:r w:rsidR="00AB3439">
              <w:rPr>
                <w:noProof/>
                <w:webHidden/>
              </w:rPr>
            </w:r>
            <w:r w:rsidR="00AB3439">
              <w:rPr>
                <w:noProof/>
                <w:webHidden/>
              </w:rPr>
              <w:fldChar w:fldCharType="separate"/>
            </w:r>
            <w:r w:rsidR="009B4E1D">
              <w:rPr>
                <w:noProof/>
                <w:webHidden/>
              </w:rPr>
              <w:t>6</w:t>
            </w:r>
            <w:r w:rsidR="00AB3439">
              <w:rPr>
                <w:noProof/>
                <w:webHidden/>
              </w:rPr>
              <w:fldChar w:fldCharType="end"/>
            </w:r>
          </w:hyperlink>
        </w:p>
        <w:p w14:paraId="1FFD06C2" w14:textId="56344F29" w:rsidR="00AB3439" w:rsidRDefault="004D47E2">
          <w:pPr>
            <w:pStyle w:val="TOC1"/>
            <w:tabs>
              <w:tab w:val="left" w:pos="480"/>
              <w:tab w:val="right" w:leader="dot" w:pos="10763"/>
            </w:tabs>
            <w:rPr>
              <w:rFonts w:eastAsiaTheme="minorEastAsia" w:cstheme="minorBidi"/>
              <w:noProof/>
              <w:lang w:eastAsia="en-GB"/>
            </w:rPr>
          </w:pPr>
          <w:hyperlink w:anchor="_Toc241826970" w:history="1">
            <w:r w:rsidR="00AB3439" w:rsidRPr="00EA6430">
              <w:rPr>
                <w:rStyle w:val="Hyperlink"/>
                <w:noProof/>
              </w:rPr>
              <w:t>7.</w:t>
            </w:r>
            <w:r w:rsidR="00AB3439">
              <w:rPr>
                <w:rFonts w:eastAsiaTheme="minorEastAsia" w:cstheme="minorBidi"/>
                <w:noProof/>
                <w:lang w:eastAsia="en-GB"/>
              </w:rPr>
              <w:tab/>
            </w:r>
            <w:r w:rsidR="00AB3439" w:rsidRPr="00EA6430">
              <w:rPr>
                <w:rStyle w:val="Hyperlink"/>
                <w:noProof/>
              </w:rPr>
              <w:t>Payment information</w:t>
            </w:r>
            <w:r w:rsidR="00AB3439">
              <w:rPr>
                <w:noProof/>
                <w:webHidden/>
              </w:rPr>
              <w:tab/>
            </w:r>
            <w:r w:rsidR="00AB3439">
              <w:rPr>
                <w:noProof/>
                <w:webHidden/>
              </w:rPr>
              <w:fldChar w:fldCharType="begin"/>
            </w:r>
            <w:r w:rsidR="00AB3439">
              <w:rPr>
                <w:noProof/>
                <w:webHidden/>
              </w:rPr>
              <w:instrText xml:space="preserve"> PAGEREF _Toc241826970 \h </w:instrText>
            </w:r>
            <w:r w:rsidR="00AB3439">
              <w:rPr>
                <w:noProof/>
                <w:webHidden/>
              </w:rPr>
            </w:r>
            <w:r w:rsidR="00AB3439">
              <w:rPr>
                <w:noProof/>
                <w:webHidden/>
              </w:rPr>
              <w:fldChar w:fldCharType="separate"/>
            </w:r>
            <w:r w:rsidR="009B4E1D">
              <w:rPr>
                <w:noProof/>
                <w:webHidden/>
              </w:rPr>
              <w:t>6</w:t>
            </w:r>
            <w:r w:rsidR="00AB3439">
              <w:rPr>
                <w:noProof/>
                <w:webHidden/>
              </w:rPr>
              <w:fldChar w:fldCharType="end"/>
            </w:r>
          </w:hyperlink>
        </w:p>
        <w:p w14:paraId="48F8F3CD" w14:textId="036CF0D9" w:rsidR="00AB3439" w:rsidRDefault="004D47E2">
          <w:pPr>
            <w:pStyle w:val="TOC1"/>
            <w:tabs>
              <w:tab w:val="left" w:pos="480"/>
              <w:tab w:val="right" w:leader="dot" w:pos="10763"/>
            </w:tabs>
            <w:rPr>
              <w:rFonts w:eastAsiaTheme="minorEastAsia" w:cstheme="minorBidi"/>
              <w:noProof/>
              <w:lang w:eastAsia="en-GB"/>
            </w:rPr>
          </w:pPr>
          <w:hyperlink w:anchor="_Toc241826971" w:history="1">
            <w:r w:rsidR="00AB3439" w:rsidRPr="00EA6430">
              <w:rPr>
                <w:rStyle w:val="Hyperlink"/>
                <w:noProof/>
              </w:rPr>
              <w:t>8.</w:t>
            </w:r>
            <w:r w:rsidR="00AB3439">
              <w:rPr>
                <w:rFonts w:eastAsiaTheme="minorEastAsia" w:cstheme="minorBidi"/>
                <w:noProof/>
                <w:lang w:eastAsia="en-GB"/>
              </w:rPr>
              <w:tab/>
            </w:r>
            <w:r w:rsidR="00AB3439" w:rsidRPr="00EA6430">
              <w:rPr>
                <w:rStyle w:val="Hyperlink"/>
                <w:noProof/>
              </w:rPr>
              <w:t>Difficulty with payments</w:t>
            </w:r>
            <w:r w:rsidR="00AB3439">
              <w:rPr>
                <w:noProof/>
                <w:webHidden/>
              </w:rPr>
              <w:tab/>
            </w:r>
            <w:r w:rsidR="00AB3439">
              <w:rPr>
                <w:noProof/>
                <w:webHidden/>
              </w:rPr>
              <w:fldChar w:fldCharType="begin"/>
            </w:r>
            <w:r w:rsidR="00AB3439">
              <w:rPr>
                <w:noProof/>
                <w:webHidden/>
              </w:rPr>
              <w:instrText xml:space="preserve"> PAGEREF _Toc241826971 \h </w:instrText>
            </w:r>
            <w:r w:rsidR="00AB3439">
              <w:rPr>
                <w:noProof/>
                <w:webHidden/>
              </w:rPr>
            </w:r>
            <w:r w:rsidR="00AB3439">
              <w:rPr>
                <w:noProof/>
                <w:webHidden/>
              </w:rPr>
              <w:fldChar w:fldCharType="separate"/>
            </w:r>
            <w:r w:rsidR="009B4E1D">
              <w:rPr>
                <w:noProof/>
                <w:webHidden/>
              </w:rPr>
              <w:t>6</w:t>
            </w:r>
            <w:r w:rsidR="00AB3439">
              <w:rPr>
                <w:noProof/>
                <w:webHidden/>
              </w:rPr>
              <w:fldChar w:fldCharType="end"/>
            </w:r>
          </w:hyperlink>
        </w:p>
        <w:p w14:paraId="11ADE993" w14:textId="6037DD3B" w:rsidR="00AB3439" w:rsidRDefault="004D47E2">
          <w:pPr>
            <w:pStyle w:val="TOC1"/>
            <w:tabs>
              <w:tab w:val="left" w:pos="480"/>
              <w:tab w:val="right" w:leader="dot" w:pos="10763"/>
            </w:tabs>
            <w:rPr>
              <w:rFonts w:eastAsiaTheme="minorEastAsia" w:cstheme="minorBidi"/>
              <w:noProof/>
              <w:lang w:eastAsia="en-GB"/>
            </w:rPr>
          </w:pPr>
          <w:hyperlink w:anchor="_Toc241826972" w:history="1">
            <w:r w:rsidR="00AB3439" w:rsidRPr="00EA6430">
              <w:rPr>
                <w:rStyle w:val="Hyperlink"/>
                <w:noProof/>
              </w:rPr>
              <w:t>9.</w:t>
            </w:r>
            <w:r w:rsidR="00AB3439">
              <w:rPr>
                <w:rFonts w:eastAsiaTheme="minorEastAsia" w:cstheme="minorBidi"/>
                <w:noProof/>
                <w:lang w:eastAsia="en-GB"/>
              </w:rPr>
              <w:tab/>
            </w:r>
            <w:r w:rsidR="00AB3439" w:rsidRPr="00EA6430">
              <w:rPr>
                <w:rStyle w:val="Hyperlink"/>
                <w:noProof/>
              </w:rPr>
              <w:t>Debt collection</w:t>
            </w:r>
            <w:r w:rsidR="00AB3439">
              <w:rPr>
                <w:noProof/>
                <w:webHidden/>
              </w:rPr>
              <w:tab/>
            </w:r>
            <w:r w:rsidR="00AB3439">
              <w:rPr>
                <w:noProof/>
                <w:webHidden/>
              </w:rPr>
              <w:fldChar w:fldCharType="begin"/>
            </w:r>
            <w:r w:rsidR="00AB3439">
              <w:rPr>
                <w:noProof/>
                <w:webHidden/>
              </w:rPr>
              <w:instrText xml:space="preserve"> PAGEREF _Toc241826972 \h </w:instrText>
            </w:r>
            <w:r w:rsidR="00AB3439">
              <w:rPr>
                <w:noProof/>
                <w:webHidden/>
              </w:rPr>
            </w:r>
            <w:r w:rsidR="00AB3439">
              <w:rPr>
                <w:noProof/>
                <w:webHidden/>
              </w:rPr>
              <w:fldChar w:fldCharType="separate"/>
            </w:r>
            <w:r w:rsidR="009B4E1D">
              <w:rPr>
                <w:noProof/>
                <w:webHidden/>
              </w:rPr>
              <w:t>6</w:t>
            </w:r>
            <w:r w:rsidR="00AB3439">
              <w:rPr>
                <w:noProof/>
                <w:webHidden/>
              </w:rPr>
              <w:fldChar w:fldCharType="end"/>
            </w:r>
          </w:hyperlink>
        </w:p>
        <w:p w14:paraId="57E667AB" w14:textId="57C85B27" w:rsidR="00AB3439" w:rsidRDefault="004D47E2">
          <w:pPr>
            <w:pStyle w:val="TOC1"/>
            <w:tabs>
              <w:tab w:val="left" w:pos="660"/>
              <w:tab w:val="right" w:leader="dot" w:pos="10763"/>
            </w:tabs>
            <w:rPr>
              <w:rFonts w:eastAsiaTheme="minorEastAsia" w:cstheme="minorBidi"/>
              <w:noProof/>
              <w:lang w:eastAsia="en-GB"/>
            </w:rPr>
          </w:pPr>
          <w:hyperlink w:anchor="_Toc241826973" w:history="1">
            <w:r w:rsidR="00AB3439" w:rsidRPr="00EA6430">
              <w:rPr>
                <w:rStyle w:val="Hyperlink"/>
                <w:noProof/>
              </w:rPr>
              <w:t>10.</w:t>
            </w:r>
            <w:r w:rsidR="00AB3439">
              <w:rPr>
                <w:rFonts w:eastAsiaTheme="minorEastAsia" w:cstheme="minorBidi"/>
                <w:noProof/>
                <w:lang w:eastAsia="en-GB"/>
              </w:rPr>
              <w:tab/>
            </w:r>
            <w:r w:rsidR="00AB3439" w:rsidRPr="00EA6430">
              <w:rPr>
                <w:rStyle w:val="Hyperlink"/>
                <w:noProof/>
              </w:rPr>
              <w:t>Roles and responsibilities regarding debt collection</w:t>
            </w:r>
            <w:r w:rsidR="00AB3439">
              <w:rPr>
                <w:noProof/>
                <w:webHidden/>
              </w:rPr>
              <w:tab/>
            </w:r>
            <w:r w:rsidR="00AB3439">
              <w:rPr>
                <w:noProof/>
                <w:webHidden/>
              </w:rPr>
              <w:fldChar w:fldCharType="begin"/>
            </w:r>
            <w:r w:rsidR="00AB3439">
              <w:rPr>
                <w:noProof/>
                <w:webHidden/>
              </w:rPr>
              <w:instrText xml:space="preserve"> PAGEREF _Toc241826973 \h </w:instrText>
            </w:r>
            <w:r w:rsidR="00AB3439">
              <w:rPr>
                <w:noProof/>
                <w:webHidden/>
              </w:rPr>
            </w:r>
            <w:r w:rsidR="00AB3439">
              <w:rPr>
                <w:noProof/>
                <w:webHidden/>
              </w:rPr>
              <w:fldChar w:fldCharType="separate"/>
            </w:r>
            <w:r w:rsidR="009B4E1D">
              <w:rPr>
                <w:noProof/>
                <w:webHidden/>
              </w:rPr>
              <w:t>7</w:t>
            </w:r>
            <w:r w:rsidR="00AB3439">
              <w:rPr>
                <w:noProof/>
                <w:webHidden/>
              </w:rPr>
              <w:fldChar w:fldCharType="end"/>
            </w:r>
          </w:hyperlink>
        </w:p>
        <w:p w14:paraId="3D23FEF6" w14:textId="7407384B" w:rsidR="00AB3439" w:rsidRDefault="004D47E2">
          <w:pPr>
            <w:pStyle w:val="TOC1"/>
            <w:tabs>
              <w:tab w:val="left" w:pos="660"/>
              <w:tab w:val="right" w:leader="dot" w:pos="10763"/>
            </w:tabs>
            <w:rPr>
              <w:rFonts w:eastAsiaTheme="minorEastAsia" w:cstheme="minorBidi"/>
              <w:noProof/>
              <w:lang w:eastAsia="en-GB"/>
            </w:rPr>
          </w:pPr>
          <w:hyperlink w:anchor="_Toc241826974" w:history="1">
            <w:r w:rsidR="00AB3439" w:rsidRPr="00EA6430">
              <w:rPr>
                <w:rStyle w:val="Hyperlink"/>
                <w:noProof/>
              </w:rPr>
              <w:t>11.</w:t>
            </w:r>
            <w:r w:rsidR="00AB3439">
              <w:rPr>
                <w:rFonts w:eastAsiaTheme="minorEastAsia" w:cstheme="minorBidi"/>
                <w:noProof/>
                <w:lang w:eastAsia="en-GB"/>
              </w:rPr>
              <w:tab/>
            </w:r>
            <w:r w:rsidR="00AB3439" w:rsidRPr="00EA6430">
              <w:rPr>
                <w:rStyle w:val="Hyperlink"/>
                <w:noProof/>
              </w:rPr>
              <w:t>The process for pursuing debts</w:t>
            </w:r>
            <w:r w:rsidR="00AB3439">
              <w:rPr>
                <w:noProof/>
                <w:webHidden/>
              </w:rPr>
              <w:tab/>
            </w:r>
            <w:r w:rsidR="00AB3439">
              <w:rPr>
                <w:noProof/>
                <w:webHidden/>
              </w:rPr>
              <w:fldChar w:fldCharType="begin"/>
            </w:r>
            <w:r w:rsidR="00AB3439">
              <w:rPr>
                <w:noProof/>
                <w:webHidden/>
              </w:rPr>
              <w:instrText xml:space="preserve"> PAGEREF _Toc241826974 \h </w:instrText>
            </w:r>
            <w:r w:rsidR="00AB3439">
              <w:rPr>
                <w:noProof/>
                <w:webHidden/>
              </w:rPr>
            </w:r>
            <w:r w:rsidR="00AB3439">
              <w:rPr>
                <w:noProof/>
                <w:webHidden/>
              </w:rPr>
              <w:fldChar w:fldCharType="separate"/>
            </w:r>
            <w:r w:rsidR="009B4E1D">
              <w:rPr>
                <w:noProof/>
                <w:webHidden/>
              </w:rPr>
              <w:t>7</w:t>
            </w:r>
            <w:r w:rsidR="00AB3439">
              <w:rPr>
                <w:noProof/>
                <w:webHidden/>
              </w:rPr>
              <w:fldChar w:fldCharType="end"/>
            </w:r>
          </w:hyperlink>
        </w:p>
        <w:p w14:paraId="28F8F62A" w14:textId="3E991595" w:rsidR="00AB3439" w:rsidRDefault="004D47E2">
          <w:pPr>
            <w:pStyle w:val="TOC1"/>
            <w:tabs>
              <w:tab w:val="left" w:pos="660"/>
              <w:tab w:val="right" w:leader="dot" w:pos="10763"/>
            </w:tabs>
            <w:rPr>
              <w:rFonts w:eastAsiaTheme="minorEastAsia" w:cstheme="minorBidi"/>
              <w:noProof/>
              <w:lang w:eastAsia="en-GB"/>
            </w:rPr>
          </w:pPr>
          <w:hyperlink w:anchor="_Toc241826975" w:history="1">
            <w:r w:rsidR="00AB3439" w:rsidRPr="00EA6430">
              <w:rPr>
                <w:rStyle w:val="Hyperlink"/>
                <w:noProof/>
              </w:rPr>
              <w:t>12.</w:t>
            </w:r>
            <w:r w:rsidR="00AB3439">
              <w:rPr>
                <w:rFonts w:eastAsiaTheme="minorEastAsia" w:cstheme="minorBidi"/>
                <w:noProof/>
                <w:lang w:eastAsia="en-GB"/>
              </w:rPr>
              <w:tab/>
            </w:r>
            <w:r w:rsidR="00AB3439" w:rsidRPr="00EA6430">
              <w:rPr>
                <w:rStyle w:val="Hyperlink"/>
                <w:noProof/>
              </w:rPr>
              <w:t>The waiving of debts</w:t>
            </w:r>
            <w:r w:rsidR="00AB3439">
              <w:rPr>
                <w:noProof/>
                <w:webHidden/>
              </w:rPr>
              <w:tab/>
            </w:r>
            <w:r w:rsidR="00AB3439">
              <w:rPr>
                <w:noProof/>
                <w:webHidden/>
              </w:rPr>
              <w:fldChar w:fldCharType="begin"/>
            </w:r>
            <w:r w:rsidR="00AB3439">
              <w:rPr>
                <w:noProof/>
                <w:webHidden/>
              </w:rPr>
              <w:instrText xml:space="preserve"> PAGEREF _Toc241826975 \h </w:instrText>
            </w:r>
            <w:r w:rsidR="00AB3439">
              <w:rPr>
                <w:noProof/>
                <w:webHidden/>
              </w:rPr>
            </w:r>
            <w:r w:rsidR="00AB3439">
              <w:rPr>
                <w:noProof/>
                <w:webHidden/>
              </w:rPr>
              <w:fldChar w:fldCharType="separate"/>
            </w:r>
            <w:r w:rsidR="009B4E1D">
              <w:rPr>
                <w:noProof/>
                <w:webHidden/>
              </w:rPr>
              <w:t>8</w:t>
            </w:r>
            <w:r w:rsidR="00AB3439">
              <w:rPr>
                <w:noProof/>
                <w:webHidden/>
              </w:rPr>
              <w:fldChar w:fldCharType="end"/>
            </w:r>
          </w:hyperlink>
        </w:p>
        <w:p w14:paraId="72087814" w14:textId="031DCB81" w:rsidR="00AB3439" w:rsidRDefault="004D47E2">
          <w:pPr>
            <w:pStyle w:val="TOC1"/>
            <w:tabs>
              <w:tab w:val="left" w:pos="660"/>
              <w:tab w:val="right" w:leader="dot" w:pos="10763"/>
            </w:tabs>
            <w:rPr>
              <w:rFonts w:eastAsiaTheme="minorEastAsia" w:cstheme="minorBidi"/>
              <w:noProof/>
              <w:lang w:eastAsia="en-GB"/>
            </w:rPr>
          </w:pPr>
          <w:hyperlink w:anchor="_Toc241826976" w:history="1">
            <w:r w:rsidR="00AB3439" w:rsidRPr="00EA6430">
              <w:rPr>
                <w:rStyle w:val="Hyperlink"/>
                <w:noProof/>
              </w:rPr>
              <w:t>13.</w:t>
            </w:r>
            <w:r w:rsidR="00AB3439">
              <w:rPr>
                <w:rFonts w:eastAsiaTheme="minorEastAsia" w:cstheme="minorBidi"/>
                <w:noProof/>
                <w:lang w:eastAsia="en-GB"/>
              </w:rPr>
              <w:tab/>
            </w:r>
            <w:r w:rsidR="00AB3439" w:rsidRPr="00EA6430">
              <w:rPr>
                <w:rStyle w:val="Hyperlink"/>
                <w:noProof/>
              </w:rPr>
              <w:t>Monitoring and review</w:t>
            </w:r>
            <w:r w:rsidR="00AB3439">
              <w:rPr>
                <w:noProof/>
                <w:webHidden/>
              </w:rPr>
              <w:tab/>
            </w:r>
            <w:r w:rsidR="00AB3439">
              <w:rPr>
                <w:noProof/>
                <w:webHidden/>
              </w:rPr>
              <w:fldChar w:fldCharType="begin"/>
            </w:r>
            <w:r w:rsidR="00AB3439">
              <w:rPr>
                <w:noProof/>
                <w:webHidden/>
              </w:rPr>
              <w:instrText xml:space="preserve"> PAGEREF _Toc241826976 \h </w:instrText>
            </w:r>
            <w:r w:rsidR="00AB3439">
              <w:rPr>
                <w:noProof/>
                <w:webHidden/>
              </w:rPr>
            </w:r>
            <w:r w:rsidR="00AB3439">
              <w:rPr>
                <w:noProof/>
                <w:webHidden/>
              </w:rPr>
              <w:fldChar w:fldCharType="separate"/>
            </w:r>
            <w:r w:rsidR="009B4E1D">
              <w:rPr>
                <w:noProof/>
                <w:webHidden/>
              </w:rPr>
              <w:t>8</w:t>
            </w:r>
            <w:r w:rsidR="00AB3439">
              <w:rPr>
                <w:noProof/>
                <w:webHidden/>
              </w:rPr>
              <w:fldChar w:fldCharType="end"/>
            </w:r>
          </w:hyperlink>
        </w:p>
        <w:p w14:paraId="53CC6FF0" w14:textId="611FD820" w:rsidR="00395305" w:rsidRPr="00AB3439" w:rsidRDefault="00395305" w:rsidP="004719A8">
          <w:pPr>
            <w:jc w:val="both"/>
            <w:rPr>
              <w:rFonts w:ascii="Corbel" w:hAnsi="Corbel"/>
            </w:rPr>
          </w:pPr>
          <w:r w:rsidRPr="00AB3439">
            <w:rPr>
              <w:rFonts w:ascii="Corbel" w:hAnsi="Corbel"/>
              <w:b/>
              <w:bCs/>
              <w:noProof/>
            </w:rPr>
            <w:fldChar w:fldCharType="end"/>
          </w:r>
        </w:p>
      </w:sdtContent>
    </w:sdt>
    <w:p w14:paraId="64EF31BD" w14:textId="77777777" w:rsidR="00395305" w:rsidRPr="00AB3439" w:rsidRDefault="00395305" w:rsidP="004719A8">
      <w:pPr>
        <w:pStyle w:val="TOC1"/>
        <w:rPr>
          <w:rFonts w:ascii="Corbel" w:hAnsi="Corbel"/>
        </w:rPr>
      </w:pPr>
    </w:p>
    <w:p w14:paraId="14699895" w14:textId="0B7EB6EA" w:rsidR="004719A8" w:rsidRPr="00AB3439" w:rsidRDefault="00395305" w:rsidP="004719A8">
      <w:pPr>
        <w:pStyle w:val="Heading1"/>
        <w:spacing w:before="480" w:line="240" w:lineRule="auto"/>
        <w:rPr>
          <w:rFonts w:ascii="Corbel" w:hAnsi="Corbel" w:cs="Arial"/>
          <w:b/>
        </w:rPr>
      </w:pPr>
      <w:bookmarkStart w:id="1" w:name="_Toc491959680"/>
      <w:r w:rsidRPr="00AB3439">
        <w:rPr>
          <w:rFonts w:ascii="Corbel" w:hAnsi="Corbel"/>
        </w:rPr>
        <w:br w:type="page"/>
      </w:r>
      <w:bookmarkEnd w:id="1"/>
    </w:p>
    <w:p w14:paraId="7AEE9FBD" w14:textId="77777777" w:rsidR="00AB3439" w:rsidRPr="00AB3439" w:rsidRDefault="00AB3439" w:rsidP="00AB3439">
      <w:pPr>
        <w:pStyle w:val="Appendix1heading"/>
        <w:numPr>
          <w:ilvl w:val="0"/>
          <w:numId w:val="33"/>
        </w:numPr>
      </w:pPr>
      <w:bookmarkStart w:id="2" w:name="_Toc241826964"/>
      <w:r w:rsidRPr="00AB3439">
        <w:lastRenderedPageBreak/>
        <w:t>Statement of intent</w:t>
      </w:r>
      <w:bookmarkEnd w:id="2"/>
    </w:p>
    <w:p w14:paraId="2F730801" w14:textId="77777777" w:rsidR="00AB3439" w:rsidRPr="009B4E1D" w:rsidRDefault="00AB3439" w:rsidP="00AB3439">
      <w:pPr>
        <w:pStyle w:val="TNCBodyText"/>
        <w:rPr>
          <w:rFonts w:ascii="Corbel" w:hAnsi="Corbel"/>
          <w:color w:val="000000" w:themeColor="text1"/>
        </w:rPr>
      </w:pPr>
      <w:r w:rsidRPr="009B4E1D">
        <w:rPr>
          <w:rFonts w:ascii="Corbel" w:hAnsi="Corbel"/>
          <w:bCs/>
          <w:color w:val="000000" w:themeColor="text1"/>
        </w:rPr>
        <w:t>Old Moat Primary</w:t>
      </w:r>
      <w:r w:rsidRPr="009B4E1D">
        <w:rPr>
          <w:rFonts w:ascii="Corbel" w:hAnsi="Corbel"/>
          <w:color w:val="000000" w:themeColor="text1"/>
        </w:rPr>
        <w:t xml:space="preserve"> aims to provide a nursery experience for children that is affordable, high quality and geared towards a smooth transition to our Reception classes.</w:t>
      </w:r>
    </w:p>
    <w:p w14:paraId="6B06C908"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 xml:space="preserve">We will work with parents to claim benefit entitlement related to nursery fees, such as working tax credits and free childcare entitlement. </w:t>
      </w:r>
    </w:p>
    <w:p w14:paraId="7E5B1A5C"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This policy has been established to provide transparent fee information, set procedures for the payment of fees and create a framework for dealing with non-payment in a swift and fair manner.</w:t>
      </w:r>
    </w:p>
    <w:p w14:paraId="080F2F57"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 xml:space="preserve">Parents should be aware of, and given access to, this policy and the nursery’s procedures. It will be included on the nursery’s website and made available to view at the nursery on request. </w:t>
      </w:r>
      <w:r w:rsidRPr="009B4E1D">
        <w:rPr>
          <w:rFonts w:ascii="Corbel" w:hAnsi="Corbel"/>
          <w:bCs/>
          <w:color w:val="000000" w:themeColor="text1"/>
        </w:rPr>
        <w:t xml:space="preserve"> </w:t>
      </w:r>
    </w:p>
    <w:p w14:paraId="4997D015" w14:textId="77777777" w:rsidR="00AB3439" w:rsidRPr="00AB3439" w:rsidRDefault="00AB3439" w:rsidP="00AB3439">
      <w:pPr>
        <w:pStyle w:val="TNCBodyText"/>
        <w:rPr>
          <w:rFonts w:ascii="Corbel" w:hAnsi="Corbel"/>
        </w:rPr>
      </w:pPr>
    </w:p>
    <w:p w14:paraId="6016874D" w14:textId="77777777" w:rsidR="00AB3439" w:rsidRPr="00AB3439" w:rsidRDefault="00AB3439" w:rsidP="00AB3439">
      <w:pPr>
        <w:rPr>
          <w:rFonts w:ascii="Corbel" w:hAnsi="Corbel"/>
        </w:rPr>
      </w:pPr>
      <w:r w:rsidRPr="00AB3439">
        <w:rPr>
          <w:rFonts w:ascii="Corbel" w:hAnsi="Corbel"/>
        </w:rPr>
        <w:br w:type="page"/>
      </w:r>
    </w:p>
    <w:p w14:paraId="5B516E5C" w14:textId="46A87C96" w:rsidR="00AB3439" w:rsidRPr="00AB3439" w:rsidRDefault="00AB3439" w:rsidP="00AB3439">
      <w:pPr>
        <w:pStyle w:val="Appendix1heading"/>
        <w:numPr>
          <w:ilvl w:val="0"/>
          <w:numId w:val="33"/>
        </w:numPr>
      </w:pPr>
      <w:bookmarkStart w:id="3" w:name="_Toc241826965"/>
      <w:bookmarkStart w:id="4" w:name="LF"/>
      <w:r w:rsidRPr="00AB3439">
        <w:lastRenderedPageBreak/>
        <w:t>Legal framework</w:t>
      </w:r>
      <w:bookmarkEnd w:id="3"/>
      <w:r w:rsidRPr="00AB3439">
        <w:t xml:space="preserve"> </w:t>
      </w:r>
    </w:p>
    <w:p w14:paraId="5E03B402" w14:textId="66865A10"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 xml:space="preserve">This policy has due regard to all relevant legislation and statutory guidance including, but not limited to, the following: </w:t>
      </w:r>
    </w:p>
    <w:p w14:paraId="4F1DA2D7" w14:textId="77777777"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Childcare Act 2006</w:t>
      </w:r>
    </w:p>
    <w:p w14:paraId="3EFD0472" w14:textId="77777777"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Childcare Act 2016</w:t>
      </w:r>
    </w:p>
    <w:p w14:paraId="0BA06A4D" w14:textId="77777777"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The UK General Data Protection Regulation</w:t>
      </w:r>
    </w:p>
    <w:p w14:paraId="241ABA21" w14:textId="77777777"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Data Protection Act 2018</w:t>
      </w:r>
    </w:p>
    <w:p w14:paraId="306359A2" w14:textId="77777777"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The Local Authority (Duty to Secure Early Years Provision Free of Charge) Regulations 2014 (as amended)</w:t>
      </w:r>
    </w:p>
    <w:p w14:paraId="6E7266ED" w14:textId="77777777"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The Childcare (Early Years Provision Free of Charge) (Extended Entitlement) Regulations 2016 (as amended)</w:t>
      </w:r>
    </w:p>
    <w:p w14:paraId="35E39273" w14:textId="57B92055"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DfE (2025) ‘Early years entitlements: local authority funding operational guide 2025 to 2026’.</w:t>
      </w:r>
    </w:p>
    <w:p w14:paraId="76762575" w14:textId="56F3AD04" w:rsidR="00AB3439" w:rsidRPr="009B4E1D" w:rsidRDefault="00AB3439" w:rsidP="00AB3439">
      <w:pPr>
        <w:pStyle w:val="TNCBodyText"/>
        <w:numPr>
          <w:ilvl w:val="0"/>
          <w:numId w:val="24"/>
        </w:numPr>
        <w:rPr>
          <w:rFonts w:ascii="Corbel" w:hAnsi="Corbel"/>
          <w:color w:val="000000" w:themeColor="text1"/>
        </w:rPr>
      </w:pPr>
      <w:r w:rsidRPr="009B4E1D">
        <w:rPr>
          <w:rFonts w:ascii="Corbel" w:hAnsi="Corbel"/>
          <w:color w:val="000000" w:themeColor="text1"/>
        </w:rPr>
        <w:t>DfE (2025) ‘Early education and childcare’</w:t>
      </w:r>
    </w:p>
    <w:p w14:paraId="2D87F7FC"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This policy operates in conjunction with the following nursery policies:</w:t>
      </w:r>
    </w:p>
    <w:p w14:paraId="54414966" w14:textId="77777777" w:rsidR="00AB3439" w:rsidRPr="009B4E1D" w:rsidRDefault="00AB3439" w:rsidP="00AB3439">
      <w:pPr>
        <w:pStyle w:val="TNCBodyText"/>
        <w:numPr>
          <w:ilvl w:val="0"/>
          <w:numId w:val="25"/>
        </w:numPr>
        <w:rPr>
          <w:rFonts w:ascii="Corbel" w:hAnsi="Corbel"/>
          <w:color w:val="000000" w:themeColor="text1"/>
        </w:rPr>
      </w:pPr>
      <w:r w:rsidRPr="009B4E1D">
        <w:rPr>
          <w:rFonts w:ascii="Corbel" w:hAnsi="Corbel"/>
          <w:color w:val="000000" w:themeColor="text1"/>
        </w:rPr>
        <w:t>Debt Recovery Policy</w:t>
      </w:r>
    </w:p>
    <w:p w14:paraId="67A9B980" w14:textId="4F2C349A" w:rsidR="00AB3439" w:rsidRPr="00AB3439" w:rsidRDefault="00AB3439" w:rsidP="00AB3439">
      <w:pPr>
        <w:pStyle w:val="Appendix1heading"/>
        <w:numPr>
          <w:ilvl w:val="0"/>
          <w:numId w:val="33"/>
        </w:numPr>
      </w:pPr>
      <w:bookmarkStart w:id="5" w:name="_Fees"/>
      <w:bookmarkStart w:id="6" w:name="_Toc241826966"/>
      <w:bookmarkEnd w:id="4"/>
      <w:bookmarkEnd w:id="5"/>
      <w:r w:rsidRPr="00AB3439">
        <w:t>Fees</w:t>
      </w:r>
      <w:bookmarkEnd w:id="6"/>
    </w:p>
    <w:p w14:paraId="753E4F78"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Government funding will deliver 15 or 30 hours a week of free childcare. These hours are able to be accessed free of charge to parents, and there will be no mandatory charges for parents in relation to free hours.</w:t>
      </w:r>
    </w:p>
    <w:p w14:paraId="727BA4FA"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Government funding will not cover the costs of meals, other consumables or educational visits.</w:t>
      </w:r>
    </w:p>
    <w:p w14:paraId="0C750ABA"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The nursery may charge parents for the following extras in connection with free hours; however, these charges will be voluntary for parents:</w:t>
      </w:r>
    </w:p>
    <w:p w14:paraId="01293773" w14:textId="77777777" w:rsidR="00AB3439" w:rsidRPr="009B4E1D" w:rsidRDefault="00AB3439" w:rsidP="00AB3439">
      <w:pPr>
        <w:pStyle w:val="TNCBodyText"/>
        <w:numPr>
          <w:ilvl w:val="0"/>
          <w:numId w:val="25"/>
        </w:numPr>
        <w:rPr>
          <w:rFonts w:ascii="Corbel" w:hAnsi="Corbel"/>
          <w:color w:val="000000" w:themeColor="text1"/>
        </w:rPr>
      </w:pPr>
      <w:r w:rsidRPr="009B4E1D">
        <w:rPr>
          <w:rFonts w:ascii="Corbel" w:hAnsi="Corbel"/>
          <w:color w:val="000000" w:themeColor="text1"/>
        </w:rPr>
        <w:t>Meals and snacks</w:t>
      </w:r>
    </w:p>
    <w:p w14:paraId="2540DAE5" w14:textId="77777777" w:rsidR="00AB3439" w:rsidRPr="009B4E1D" w:rsidRDefault="00AB3439" w:rsidP="00AB3439">
      <w:pPr>
        <w:pStyle w:val="TNCBodyText"/>
        <w:numPr>
          <w:ilvl w:val="0"/>
          <w:numId w:val="25"/>
        </w:numPr>
        <w:rPr>
          <w:rFonts w:ascii="Corbel" w:hAnsi="Corbel"/>
          <w:color w:val="000000" w:themeColor="text1"/>
        </w:rPr>
      </w:pPr>
      <w:r w:rsidRPr="009B4E1D">
        <w:rPr>
          <w:rFonts w:ascii="Corbel" w:hAnsi="Corbel"/>
          <w:color w:val="000000" w:themeColor="text1"/>
        </w:rPr>
        <w:t>Extra optional activities, e.g. events, celebrations, specialist tuition, or other activities that are not directly related or necessary for the delivery of the EYFS statutory framework.</w:t>
      </w:r>
    </w:p>
    <w:p w14:paraId="441A4BCC"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The nursery will deliver funded hours as follows:</w:t>
      </w:r>
    </w:p>
    <w:p w14:paraId="3FDAB6D3" w14:textId="77777777" w:rsidR="00AB3439" w:rsidRPr="009B4E1D" w:rsidRDefault="004D47E2" w:rsidP="00AB3439">
      <w:pPr>
        <w:pStyle w:val="TNCBodyText"/>
        <w:numPr>
          <w:ilvl w:val="0"/>
          <w:numId w:val="28"/>
        </w:numPr>
        <w:rPr>
          <w:rFonts w:ascii="Corbel" w:hAnsi="Corbel"/>
          <w:color w:val="000000" w:themeColor="text1"/>
        </w:rPr>
      </w:pPr>
      <w:hyperlink w:anchor="_Eligibility_for_15" w:history="1">
        <w:r w:rsidR="00AB3439" w:rsidRPr="009B4E1D">
          <w:rPr>
            <w:rStyle w:val="Hyperlink"/>
            <w:rFonts w:ascii="Corbel" w:hAnsi="Corbel"/>
            <w:color w:val="000000" w:themeColor="text1"/>
            <w:u w:val="none"/>
          </w:rPr>
          <w:t>All 3- and 4-year-olds (universal entitlement)</w:t>
        </w:r>
      </w:hyperlink>
      <w:r w:rsidR="00AB3439" w:rsidRPr="009B4E1D">
        <w:rPr>
          <w:rFonts w:ascii="Corbel" w:hAnsi="Corbel"/>
          <w:color w:val="000000" w:themeColor="text1"/>
        </w:rPr>
        <w:t xml:space="preserve">: 570 hours per year – over no fewer than 38 weeks of the year – from the term after the third birthday until compulsory nursery age. </w:t>
      </w:r>
    </w:p>
    <w:p w14:paraId="44A4996A" w14:textId="77777777" w:rsidR="00AB3439" w:rsidRPr="009B4E1D" w:rsidRDefault="004D47E2" w:rsidP="00AB3439">
      <w:pPr>
        <w:pStyle w:val="TNCBodyText"/>
        <w:numPr>
          <w:ilvl w:val="0"/>
          <w:numId w:val="28"/>
        </w:numPr>
        <w:rPr>
          <w:rFonts w:ascii="Corbel" w:hAnsi="Corbel"/>
          <w:color w:val="000000" w:themeColor="text1"/>
        </w:rPr>
      </w:pPr>
      <w:hyperlink w:anchor="_[New]_Working_parent" w:history="1">
        <w:r w:rsidR="00AB3439" w:rsidRPr="009B4E1D">
          <w:rPr>
            <w:rStyle w:val="Hyperlink"/>
            <w:rFonts w:ascii="Corbel" w:hAnsi="Corbel"/>
            <w:color w:val="000000" w:themeColor="text1"/>
            <w:u w:val="none"/>
          </w:rPr>
          <w:t>Working-parent entitlement</w:t>
        </w:r>
        <w:r w:rsidR="00AB3439" w:rsidRPr="009B4E1D">
          <w:rPr>
            <w:rStyle w:val="Hyperlink"/>
            <w:rFonts w:ascii="Corbel" w:hAnsi="Corbel"/>
            <w:bCs/>
            <w:color w:val="000000" w:themeColor="text1"/>
            <w:u w:val="none"/>
          </w:rPr>
          <w:t xml:space="preserve"> </w:t>
        </w:r>
      </w:hyperlink>
      <w:r w:rsidR="00AB3439" w:rsidRPr="009B4E1D">
        <w:rPr>
          <w:rFonts w:ascii="Corbel" w:hAnsi="Corbel"/>
          <w:color w:val="000000" w:themeColor="text1"/>
        </w:rPr>
        <w:t>: Children will be entitled to 1,140 hours of free childcare each year if their parents meet the working-parent eligibility criteria. This is offered as 30 hours per week during term time.</w:t>
      </w:r>
    </w:p>
    <w:p w14:paraId="799E4C66" w14:textId="77777777" w:rsidR="00AB3439" w:rsidRPr="009B4E1D" w:rsidRDefault="004D47E2" w:rsidP="00AB3439">
      <w:pPr>
        <w:pStyle w:val="TNCBodyText"/>
        <w:numPr>
          <w:ilvl w:val="0"/>
          <w:numId w:val="28"/>
        </w:numPr>
        <w:rPr>
          <w:rFonts w:ascii="Corbel" w:hAnsi="Corbel"/>
          <w:color w:val="000000" w:themeColor="text1"/>
        </w:rPr>
      </w:pPr>
      <w:hyperlink w:anchor="_[New]_Eligibility_for" w:history="1">
        <w:r w:rsidR="00AB3439" w:rsidRPr="009B4E1D">
          <w:rPr>
            <w:rStyle w:val="Hyperlink"/>
            <w:rFonts w:ascii="Corbel" w:hAnsi="Corbel"/>
            <w:color w:val="000000" w:themeColor="text1"/>
            <w:u w:val="none"/>
          </w:rPr>
          <w:t>Children in foster care</w:t>
        </w:r>
      </w:hyperlink>
      <w:r w:rsidR="00AB3439" w:rsidRPr="009B4E1D">
        <w:rPr>
          <w:rFonts w:ascii="Corbel" w:hAnsi="Corbel"/>
          <w:color w:val="000000" w:themeColor="text1"/>
        </w:rPr>
        <w:t>: The nursery will apply the extended working-parent rules where the foster parent is in paid work and where this aligns with the child’s care plan; the minimum income test will not apply to foster parents</w:t>
      </w:r>
    </w:p>
    <w:p w14:paraId="48E5DD8A"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 xml:space="preserve">Any provision that goes beyond the funded entitlements for eligible parents is liable to incur a charge, and parents will be responsible for covering the additional cost. </w:t>
      </w:r>
    </w:p>
    <w:p w14:paraId="3570D3F8"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The nursery will not charge parents for the following in connection with entitlement hours:</w:t>
      </w:r>
    </w:p>
    <w:p w14:paraId="4480ACF5"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lastRenderedPageBreak/>
        <w:t>Top-up fees, i.e. any difference between the nursery’s normal charge to parents and the funding it receives from the LA to deliver free places.</w:t>
      </w:r>
    </w:p>
    <w:p w14:paraId="17780102"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t>The supply of or use of materials or learning resources that are necessary for the effective delivery of childcare.</w:t>
      </w:r>
    </w:p>
    <w:p w14:paraId="71CB6092"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t>Business running costs.</w:t>
      </w:r>
    </w:p>
    <w:p w14:paraId="2244BFBF"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t>Registration fees.</w:t>
      </w:r>
    </w:p>
    <w:p w14:paraId="427CBBDB"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t>Non-refundable deposits.</w:t>
      </w:r>
    </w:p>
    <w:p w14:paraId="463FA69C"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t>General charges or any other supplementary charges on top of the free hours.</w:t>
      </w:r>
    </w:p>
    <w:p w14:paraId="12E797A6" w14:textId="77777777" w:rsidR="00AB3439" w:rsidRPr="009B4E1D" w:rsidRDefault="00AB3439" w:rsidP="00AB3439">
      <w:pPr>
        <w:pStyle w:val="TNCBodyText"/>
        <w:numPr>
          <w:ilvl w:val="0"/>
          <w:numId w:val="29"/>
        </w:numPr>
        <w:rPr>
          <w:rFonts w:ascii="Corbel" w:hAnsi="Corbel"/>
          <w:color w:val="000000" w:themeColor="text1"/>
        </w:rPr>
      </w:pPr>
      <w:r w:rsidRPr="009B4E1D">
        <w:rPr>
          <w:rFonts w:ascii="Corbel" w:hAnsi="Corbel"/>
          <w:color w:val="000000" w:themeColor="text1"/>
        </w:rPr>
        <w:t>Any additional fees that are not specifically identified and itemised as being for chargeable extras.</w:t>
      </w:r>
    </w:p>
    <w:p w14:paraId="09B400A6" w14:textId="7B14DC12"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The above will only apply in relation to the Government’s free entitlement hours. Where a child attends provision beyond their funded entitlement, additional charges may apply. These charges, however, will never be a condition of accessing the free hours and will be clearly itemised as payable extras.</w:t>
      </w:r>
    </w:p>
    <w:p w14:paraId="5989871E" w14:textId="77777777" w:rsidR="00AB3439" w:rsidRPr="00AB3439" w:rsidRDefault="00AB3439" w:rsidP="00AB3439">
      <w:pPr>
        <w:pStyle w:val="Appendix1heading"/>
        <w:numPr>
          <w:ilvl w:val="0"/>
          <w:numId w:val="33"/>
        </w:numPr>
      </w:pPr>
      <w:bookmarkStart w:id="7" w:name="_Eligibility_for_free"/>
      <w:bookmarkStart w:id="8" w:name="_[Updated]_Eligibility_for"/>
      <w:bookmarkStart w:id="9" w:name="_Eligibility_for_15"/>
      <w:bookmarkStart w:id="10" w:name="_Universal_entitlements_for"/>
      <w:bookmarkStart w:id="11" w:name="_Toc241826967"/>
      <w:bookmarkEnd w:id="7"/>
      <w:bookmarkEnd w:id="8"/>
      <w:bookmarkEnd w:id="9"/>
      <w:bookmarkEnd w:id="10"/>
      <w:r w:rsidRPr="00AB3439">
        <w:t>Universal entitlements for three- to four-year-olds</w:t>
      </w:r>
      <w:bookmarkEnd w:id="11"/>
    </w:p>
    <w:p w14:paraId="0C116730"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 xml:space="preserve">All children in England aged three to four can receive 570 hours of free childcare per year, which equates to 15 hours per week during term time. </w:t>
      </w:r>
    </w:p>
    <w:p w14:paraId="12B05563"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 xml:space="preserve">‘15 hours’ free childcare is available from the term following a child’s third birthday. </w:t>
      </w:r>
    </w:p>
    <w:p w14:paraId="11C86C3E" w14:textId="77777777" w:rsidR="00AB3439" w:rsidRPr="00AB3439" w:rsidRDefault="00AB3439" w:rsidP="00AB3439">
      <w:pPr>
        <w:pStyle w:val="TNCBodyText"/>
        <w:rPr>
          <w:rFonts w:ascii="Corbel" w:hAnsi="Corbel"/>
        </w:rPr>
      </w:pPr>
      <w:bookmarkStart w:id="12" w:name="_Eligibility_for_30_1"/>
      <w:bookmarkEnd w:id="12"/>
      <w:r w:rsidRPr="009B4E1D">
        <w:rPr>
          <w:rFonts w:ascii="Corbel" w:hAnsi="Corbel"/>
          <w:color w:val="000000" w:themeColor="text1"/>
        </w:rPr>
        <w:t>The nursery may ask parents to complete a form to help us ensure they receive their free childcare hours</w:t>
      </w:r>
      <w:r w:rsidRPr="00AB3439">
        <w:rPr>
          <w:rFonts w:ascii="Corbel" w:hAnsi="Corbel"/>
        </w:rPr>
        <w:t xml:space="preserve">. </w:t>
      </w:r>
    </w:p>
    <w:p w14:paraId="50ED3F9E" w14:textId="1A0D374E" w:rsidR="00AB3439" w:rsidRPr="00AB3439" w:rsidRDefault="00AB3439" w:rsidP="00AB3439">
      <w:pPr>
        <w:pStyle w:val="Appendix1heading"/>
        <w:numPr>
          <w:ilvl w:val="0"/>
          <w:numId w:val="33"/>
        </w:numPr>
      </w:pPr>
      <w:bookmarkStart w:id="13" w:name="_Eligibility_for_30"/>
      <w:bookmarkStart w:id="14" w:name="_Working_parent_entitlements"/>
      <w:bookmarkStart w:id="15" w:name="_[New]_Working_parent"/>
      <w:bookmarkStart w:id="16" w:name="_Toc241826968"/>
      <w:bookmarkEnd w:id="13"/>
      <w:bookmarkEnd w:id="14"/>
      <w:bookmarkEnd w:id="15"/>
      <w:r w:rsidRPr="00AB3439">
        <w:t>Working parent entitlements</w:t>
      </w:r>
      <w:bookmarkEnd w:id="16"/>
    </w:p>
    <w:p w14:paraId="38AE79F9"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A child may be entitled to free early years provision if they are at least 9 months old and below the compulsory nursery age of five. </w:t>
      </w:r>
    </w:p>
    <w:p w14:paraId="188A1CAD" w14:textId="77777777" w:rsidR="00AB3439" w:rsidRPr="009B4E1D" w:rsidRDefault="00AB3439" w:rsidP="00AB3439">
      <w:pPr>
        <w:rPr>
          <w:rFonts w:ascii="Corbel" w:hAnsi="Corbel"/>
          <w:color w:val="000000" w:themeColor="text1"/>
        </w:rPr>
      </w:pPr>
      <w:r w:rsidRPr="009B4E1D">
        <w:rPr>
          <w:rFonts w:ascii="Corbel" w:hAnsi="Corbel"/>
          <w:color w:val="000000" w:themeColor="text1"/>
        </w:rPr>
        <w:t>Parents’ eligibility for this entitlement will depend on the following:</w:t>
      </w:r>
    </w:p>
    <w:p w14:paraId="057ADCD0" w14:textId="77777777" w:rsidR="00AB3439" w:rsidRPr="009B4E1D" w:rsidRDefault="00AB3439" w:rsidP="00AB3439">
      <w:pPr>
        <w:pStyle w:val="TNCBodyText"/>
        <w:numPr>
          <w:ilvl w:val="0"/>
          <w:numId w:val="30"/>
        </w:numPr>
        <w:rPr>
          <w:rFonts w:ascii="Corbel" w:hAnsi="Corbel"/>
          <w:color w:val="000000" w:themeColor="text1"/>
        </w:rPr>
      </w:pPr>
      <w:r w:rsidRPr="009B4E1D">
        <w:rPr>
          <w:rFonts w:ascii="Corbel" w:hAnsi="Corbel"/>
          <w:color w:val="000000" w:themeColor="text1"/>
        </w:rPr>
        <w:t>Parents will need to apply for free childcare in order to work</w:t>
      </w:r>
    </w:p>
    <w:p w14:paraId="5575C15F" w14:textId="77777777" w:rsidR="00AB3439" w:rsidRPr="009B4E1D" w:rsidRDefault="00AB3439" w:rsidP="00AB3439">
      <w:pPr>
        <w:pStyle w:val="TNCBodyText"/>
        <w:numPr>
          <w:ilvl w:val="0"/>
          <w:numId w:val="30"/>
        </w:numPr>
        <w:rPr>
          <w:rFonts w:ascii="Corbel" w:hAnsi="Corbel"/>
          <w:color w:val="000000" w:themeColor="text1"/>
        </w:rPr>
      </w:pPr>
      <w:r w:rsidRPr="009B4E1D">
        <w:rPr>
          <w:rFonts w:ascii="Corbel" w:hAnsi="Corbel"/>
          <w:color w:val="000000" w:themeColor="text1"/>
        </w:rPr>
        <w:t>Parents will need to be in qualifying paid work. This means they will expect to earn at least the equivalent of 16 hours at the national minimum wage each week, averaged over the next 3 months</w:t>
      </w:r>
    </w:p>
    <w:p w14:paraId="218840FD" w14:textId="77777777" w:rsidR="00AB3439" w:rsidRPr="009B4E1D" w:rsidRDefault="00AB3439" w:rsidP="00AB3439">
      <w:pPr>
        <w:pStyle w:val="TNCBodyText"/>
        <w:numPr>
          <w:ilvl w:val="0"/>
          <w:numId w:val="30"/>
        </w:numPr>
        <w:rPr>
          <w:rFonts w:ascii="Corbel" w:hAnsi="Corbel"/>
          <w:color w:val="000000" w:themeColor="text1"/>
        </w:rPr>
      </w:pPr>
      <w:r w:rsidRPr="009B4E1D">
        <w:rPr>
          <w:rFonts w:ascii="Corbel" w:hAnsi="Corbel"/>
          <w:color w:val="000000" w:themeColor="text1"/>
        </w:rPr>
        <w:t>If one or both parents are on family leave (such as maternity, paternity, adoption, or shared parental leave) or receiving statutory sick pay, they will be treated as meeting the income requirement for a limited time</w:t>
      </w:r>
    </w:p>
    <w:p w14:paraId="0331FDD5" w14:textId="77777777" w:rsidR="00AB3439" w:rsidRPr="009B4E1D" w:rsidRDefault="00AB3439" w:rsidP="00AB3439">
      <w:pPr>
        <w:pStyle w:val="TNCBodyText"/>
        <w:numPr>
          <w:ilvl w:val="0"/>
          <w:numId w:val="30"/>
        </w:numPr>
        <w:rPr>
          <w:rFonts w:ascii="Corbel" w:hAnsi="Corbel"/>
          <w:color w:val="000000" w:themeColor="text1"/>
        </w:rPr>
      </w:pPr>
      <w:r w:rsidRPr="009B4E1D">
        <w:rPr>
          <w:rFonts w:ascii="Corbel" w:hAnsi="Corbel"/>
          <w:color w:val="000000" w:themeColor="text1"/>
        </w:rPr>
        <w:t>If one parent in a couple is receiving certain disability or caring-related benefits, they will be treated as though they are in paid work</w:t>
      </w:r>
    </w:p>
    <w:p w14:paraId="2FE398A4" w14:textId="77777777" w:rsidR="00AB3439" w:rsidRPr="009B4E1D" w:rsidRDefault="00AB3439" w:rsidP="00AB3439">
      <w:pPr>
        <w:pStyle w:val="TNCBodyText"/>
        <w:numPr>
          <w:ilvl w:val="0"/>
          <w:numId w:val="30"/>
        </w:numPr>
        <w:rPr>
          <w:rFonts w:ascii="Corbel" w:hAnsi="Corbel"/>
          <w:color w:val="000000" w:themeColor="text1"/>
        </w:rPr>
      </w:pPr>
      <w:r w:rsidRPr="009B4E1D">
        <w:rPr>
          <w:rFonts w:ascii="Corbel" w:hAnsi="Corbel"/>
          <w:color w:val="000000" w:themeColor="text1"/>
        </w:rPr>
        <w:t xml:space="preserve">If a parent is newly self-employed, they will not need to meet the income requirement for the first 12 months </w:t>
      </w:r>
    </w:p>
    <w:p w14:paraId="49639143" w14:textId="77777777" w:rsidR="00AB3439" w:rsidRPr="009B4E1D" w:rsidRDefault="00AB3439" w:rsidP="00AB3439">
      <w:pPr>
        <w:pStyle w:val="TNCBodyText"/>
        <w:numPr>
          <w:ilvl w:val="0"/>
          <w:numId w:val="30"/>
        </w:numPr>
        <w:rPr>
          <w:rFonts w:ascii="Corbel" w:hAnsi="Corbel"/>
          <w:color w:val="000000" w:themeColor="text1"/>
        </w:rPr>
      </w:pPr>
      <w:r w:rsidRPr="009B4E1D">
        <w:rPr>
          <w:rFonts w:ascii="Corbel" w:hAnsi="Corbel"/>
          <w:color w:val="000000" w:themeColor="text1"/>
        </w:rPr>
        <w:t>If either parent has an adjusted net income above £100,000, the household will not be eligible for the entitlement</w:t>
      </w:r>
    </w:p>
    <w:p w14:paraId="0BC8A557" w14:textId="77777777" w:rsidR="00AB3439" w:rsidRPr="00AB3439" w:rsidRDefault="00AB3439" w:rsidP="00AB3439">
      <w:pPr>
        <w:rPr>
          <w:rFonts w:ascii="Corbel" w:hAnsi="Corbel"/>
        </w:rPr>
      </w:pPr>
      <w:r w:rsidRPr="009B4E1D">
        <w:rPr>
          <w:rFonts w:ascii="Corbel" w:hAnsi="Corbel"/>
          <w:color w:val="000000" w:themeColor="text1"/>
        </w:rPr>
        <w:t xml:space="preserve">Further information on free childcare for working parents can be found via the GOV.UK website: </w:t>
      </w:r>
      <w:hyperlink r:id="rId13" w:history="1">
        <w:r w:rsidRPr="00AB3439">
          <w:rPr>
            <w:rStyle w:val="Hyperlink"/>
            <w:rFonts w:ascii="Corbel" w:hAnsi="Corbel"/>
          </w:rPr>
          <w:t>https://www.gov.uk/free-childcare-if-working/check-youre-eligible</w:t>
        </w:r>
      </w:hyperlink>
      <w:r w:rsidRPr="00AB3439">
        <w:rPr>
          <w:rFonts w:ascii="Corbel" w:hAnsi="Corbel"/>
        </w:rPr>
        <w:t xml:space="preserve"> </w:t>
      </w:r>
    </w:p>
    <w:p w14:paraId="2B7BA098" w14:textId="5DF6FD5D" w:rsidR="00AB3439" w:rsidRPr="00AB3439" w:rsidRDefault="00AB3439" w:rsidP="00AB3439">
      <w:pPr>
        <w:pStyle w:val="Appendix1heading"/>
        <w:numPr>
          <w:ilvl w:val="0"/>
          <w:numId w:val="33"/>
        </w:numPr>
      </w:pPr>
      <w:bookmarkStart w:id="17" w:name="_Eligibility_for_extended"/>
      <w:bookmarkStart w:id="18" w:name="_Eligibility_for_working"/>
      <w:bookmarkStart w:id="19" w:name="_[New]_Eligibility_for"/>
      <w:bookmarkStart w:id="20" w:name="_Toc241826969"/>
      <w:bookmarkEnd w:id="17"/>
      <w:bookmarkEnd w:id="18"/>
      <w:bookmarkEnd w:id="19"/>
      <w:r w:rsidRPr="00AB3439">
        <w:lastRenderedPageBreak/>
        <w:t>Eligibility for working parent entitlements for children in foster care</w:t>
      </w:r>
      <w:bookmarkEnd w:id="20"/>
    </w:p>
    <w:p w14:paraId="40CCC494" w14:textId="77777777" w:rsidR="00AB3439" w:rsidRPr="009B4E1D" w:rsidRDefault="00AB3439" w:rsidP="00AB3439">
      <w:pPr>
        <w:pStyle w:val="TNCBodyText"/>
        <w:rPr>
          <w:rFonts w:ascii="Corbel" w:hAnsi="Corbel"/>
          <w:color w:val="000000" w:themeColor="text1"/>
        </w:rPr>
      </w:pPr>
      <w:r w:rsidRPr="009B4E1D">
        <w:rPr>
          <w:rFonts w:ascii="Corbel" w:hAnsi="Corbel"/>
          <w:color w:val="000000" w:themeColor="text1"/>
        </w:rPr>
        <w:t>A child in foster care will be entitled to free early years provision if they have reached the required age, are under compulsory nursery age, and the following conditions are met:</w:t>
      </w:r>
    </w:p>
    <w:p w14:paraId="0A9E480C" w14:textId="77777777" w:rsidR="00AB3439" w:rsidRPr="009B4E1D" w:rsidRDefault="00AB3439" w:rsidP="00AB3439">
      <w:pPr>
        <w:pStyle w:val="TNCBodyText"/>
        <w:numPr>
          <w:ilvl w:val="0"/>
          <w:numId w:val="31"/>
        </w:numPr>
        <w:rPr>
          <w:rFonts w:ascii="Corbel" w:hAnsi="Corbel"/>
          <w:color w:val="000000" w:themeColor="text1"/>
        </w:rPr>
      </w:pPr>
      <w:r w:rsidRPr="009B4E1D">
        <w:rPr>
          <w:rFonts w:ascii="Corbel" w:hAnsi="Corbel"/>
          <w:color w:val="000000" w:themeColor="text1"/>
        </w:rPr>
        <w:t>The LA will need to be satisfied that the foster parent engaging in paid work (other than their role as a foster carer) is consistent with the child’s care plan, ensuring the child remains at the centre of all decisions</w:t>
      </w:r>
    </w:p>
    <w:p w14:paraId="753EA582" w14:textId="77777777" w:rsidR="00AB3439" w:rsidRPr="009B4E1D" w:rsidRDefault="00AB3439" w:rsidP="00AB3439">
      <w:pPr>
        <w:pStyle w:val="TNCBodyText"/>
        <w:numPr>
          <w:ilvl w:val="0"/>
          <w:numId w:val="31"/>
        </w:numPr>
        <w:rPr>
          <w:rFonts w:ascii="Corbel" w:hAnsi="Corbel"/>
          <w:color w:val="000000" w:themeColor="text1"/>
        </w:rPr>
      </w:pPr>
      <w:r w:rsidRPr="009B4E1D">
        <w:rPr>
          <w:rFonts w:ascii="Corbel" w:hAnsi="Corbel"/>
          <w:color w:val="000000" w:themeColor="text1"/>
        </w:rPr>
        <w:t>In single foster parent households, the foster parent will need to hold additional paid employment outside of their fostering role</w:t>
      </w:r>
    </w:p>
    <w:p w14:paraId="7F60726B" w14:textId="77777777" w:rsidR="00AB3439" w:rsidRPr="009B4E1D" w:rsidRDefault="00AB3439" w:rsidP="00AB3439">
      <w:pPr>
        <w:pStyle w:val="TNCBodyText"/>
        <w:numPr>
          <w:ilvl w:val="0"/>
          <w:numId w:val="31"/>
        </w:numPr>
        <w:rPr>
          <w:rFonts w:ascii="Corbel" w:hAnsi="Corbel"/>
          <w:color w:val="000000" w:themeColor="text1"/>
        </w:rPr>
      </w:pPr>
      <w:r w:rsidRPr="009B4E1D">
        <w:rPr>
          <w:rFonts w:ascii="Corbel" w:hAnsi="Corbel"/>
          <w:color w:val="000000" w:themeColor="text1"/>
        </w:rPr>
        <w:t>In two-foster-parent households, both foster parents will need to hold additional paid employment outside their fostering role, or one foster parent will need to be in such employment while the other is either:</w:t>
      </w:r>
    </w:p>
    <w:p w14:paraId="32127F5D" w14:textId="77777777" w:rsidR="00AB3439" w:rsidRPr="009B4E1D" w:rsidRDefault="00AB3439" w:rsidP="00AB3439">
      <w:pPr>
        <w:pStyle w:val="TNCBodyText"/>
        <w:numPr>
          <w:ilvl w:val="1"/>
          <w:numId w:val="32"/>
        </w:numPr>
        <w:rPr>
          <w:rFonts w:ascii="Corbel" w:hAnsi="Corbel"/>
          <w:color w:val="000000" w:themeColor="text1"/>
        </w:rPr>
      </w:pPr>
      <w:r w:rsidRPr="009B4E1D">
        <w:rPr>
          <w:rFonts w:ascii="Corbel" w:hAnsi="Corbel"/>
          <w:color w:val="000000" w:themeColor="text1"/>
        </w:rPr>
        <w:t>On family leave (such as maternity, paternity, or shared parental leave), or</w:t>
      </w:r>
    </w:p>
    <w:p w14:paraId="0AACDC71" w14:textId="77777777" w:rsidR="00AB3439" w:rsidRPr="009B4E1D" w:rsidRDefault="00AB3439" w:rsidP="00AB3439">
      <w:pPr>
        <w:pStyle w:val="TNCBodyText"/>
        <w:numPr>
          <w:ilvl w:val="1"/>
          <w:numId w:val="32"/>
        </w:numPr>
        <w:rPr>
          <w:rFonts w:ascii="Corbel" w:hAnsi="Corbel"/>
          <w:color w:val="000000" w:themeColor="text1"/>
        </w:rPr>
      </w:pPr>
      <w:r w:rsidRPr="009B4E1D">
        <w:rPr>
          <w:rFonts w:ascii="Corbel" w:hAnsi="Corbel"/>
          <w:color w:val="000000" w:themeColor="text1"/>
        </w:rPr>
        <w:t>In receipt of certain forms of statutory pay.</w:t>
      </w:r>
    </w:p>
    <w:p w14:paraId="2491A3BC" w14:textId="77777777" w:rsidR="00AB3439" w:rsidRPr="00AB3439" w:rsidRDefault="00AB3439" w:rsidP="00AB3439">
      <w:pPr>
        <w:pStyle w:val="Appendix1heading"/>
        <w:numPr>
          <w:ilvl w:val="0"/>
          <w:numId w:val="33"/>
        </w:numPr>
      </w:pPr>
      <w:bookmarkStart w:id="21" w:name="_Payment_information"/>
      <w:bookmarkStart w:id="22" w:name="_Toc241826970"/>
      <w:bookmarkEnd w:id="21"/>
      <w:r w:rsidRPr="00AB3439">
        <w:t>Payment information</w:t>
      </w:r>
      <w:bookmarkEnd w:id="22"/>
    </w:p>
    <w:p w14:paraId="02431E1F"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Payments will be made in advance on Monday mornings for all non-statutory sessions and lunches that parents have booked for their child that week. </w:t>
      </w:r>
    </w:p>
    <w:p w14:paraId="63E72EED"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Payments will be made by card, cheque or cash at the nursery office. Cheques will be made payable to name. </w:t>
      </w:r>
    </w:p>
    <w:p w14:paraId="3700259F"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Online payment direct into the nursery’s bank account will also be permissible. To obtain the details and discuss the procedure, contact name of contact. </w:t>
      </w:r>
    </w:p>
    <w:p w14:paraId="1BB02858" w14:textId="77777777" w:rsidR="00AB3439" w:rsidRPr="009B4E1D" w:rsidRDefault="00AB3439" w:rsidP="00AB3439">
      <w:pPr>
        <w:rPr>
          <w:rFonts w:ascii="Corbel" w:hAnsi="Corbel"/>
          <w:color w:val="000000" w:themeColor="text1"/>
        </w:rPr>
      </w:pPr>
      <w:r w:rsidRPr="009B4E1D">
        <w:rPr>
          <w:rFonts w:ascii="Corbel" w:hAnsi="Corbel"/>
          <w:color w:val="000000" w:themeColor="text1"/>
        </w:rPr>
        <w:t>Payment will be required when a child is on holiday or absent due to illness, as the nursery must hold the child’s place during this period, and staff rotas are set on a monthly basis.</w:t>
      </w:r>
    </w:p>
    <w:p w14:paraId="50087ACE" w14:textId="77777777" w:rsidR="00AB3439" w:rsidRPr="009B4E1D" w:rsidRDefault="00AB3439" w:rsidP="00AB3439">
      <w:pPr>
        <w:rPr>
          <w:rFonts w:ascii="Corbel" w:hAnsi="Corbel"/>
          <w:color w:val="000000" w:themeColor="text1"/>
        </w:rPr>
      </w:pPr>
      <w:r w:rsidRPr="009B4E1D">
        <w:rPr>
          <w:rFonts w:ascii="Corbel" w:hAnsi="Corbel"/>
          <w:color w:val="000000" w:themeColor="text1"/>
        </w:rPr>
        <w:t>If a child is absent for a long period due to illness, the nursery will decide on a case-by-case basis as to whether fees will need to be paid for the period. The nursery’s decision is final.</w:t>
      </w:r>
    </w:p>
    <w:p w14:paraId="705C0B92"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Late payments will incur a £10 fine for each week payments are overdue. Parents can avoid this by ensuring the timely payment of fees each week.  </w:t>
      </w:r>
    </w:p>
    <w:p w14:paraId="1634DEF8"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One month’s notice and payment will be required to withdraw your child from the nursery.  </w:t>
      </w:r>
    </w:p>
    <w:p w14:paraId="055A9E8C" w14:textId="77777777" w:rsidR="00AB3439" w:rsidRPr="00AB3439" w:rsidRDefault="00AB3439" w:rsidP="00AB3439">
      <w:pPr>
        <w:pStyle w:val="Appendix1heading"/>
        <w:numPr>
          <w:ilvl w:val="0"/>
          <w:numId w:val="33"/>
        </w:numPr>
      </w:pPr>
      <w:bookmarkStart w:id="23" w:name="_Late_collection"/>
      <w:bookmarkStart w:id="24" w:name="_Difficulty_with_payments"/>
      <w:bookmarkStart w:id="25" w:name="_Toc241826971"/>
      <w:bookmarkEnd w:id="23"/>
      <w:bookmarkEnd w:id="24"/>
      <w:r w:rsidRPr="00AB3439">
        <w:t>Difficulty with payments</w:t>
      </w:r>
      <w:bookmarkEnd w:id="25"/>
    </w:p>
    <w:p w14:paraId="00811B28"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The nursery will work with parents to ensure all avenues for assistance with payments are explored. </w:t>
      </w:r>
    </w:p>
    <w:p w14:paraId="73FB8D24" w14:textId="77777777" w:rsidR="00AB3439" w:rsidRPr="009B4E1D" w:rsidRDefault="00AB3439" w:rsidP="00AB3439">
      <w:pPr>
        <w:rPr>
          <w:rFonts w:ascii="Corbel" w:hAnsi="Corbel"/>
          <w:color w:val="000000" w:themeColor="text1"/>
        </w:rPr>
      </w:pPr>
      <w:r w:rsidRPr="009B4E1D">
        <w:rPr>
          <w:rFonts w:ascii="Corbel" w:hAnsi="Corbel"/>
          <w:color w:val="000000" w:themeColor="text1"/>
        </w:rPr>
        <w:t>The nursery understands that parents may face financial difficulties and, understandably, would like to ensure as little disruption to their child’s care and education as possible. Parents and carers experiencing such difficulties will contact the headteacher as early as possible, to reach a suitable arrangement for both parties.</w:t>
      </w:r>
    </w:p>
    <w:p w14:paraId="1462A674" w14:textId="77777777" w:rsidR="00AB3439" w:rsidRPr="00AB3439" w:rsidRDefault="00AB3439" w:rsidP="00AB3439">
      <w:pPr>
        <w:pStyle w:val="Appendix1heading"/>
        <w:numPr>
          <w:ilvl w:val="0"/>
          <w:numId w:val="33"/>
        </w:numPr>
      </w:pPr>
      <w:bookmarkStart w:id="26" w:name="_Debt_collection"/>
      <w:bookmarkStart w:id="27" w:name="_Toc241826972"/>
      <w:bookmarkEnd w:id="26"/>
      <w:r w:rsidRPr="00AB3439">
        <w:t>Debt collection</w:t>
      </w:r>
      <w:bookmarkEnd w:id="27"/>
    </w:p>
    <w:p w14:paraId="27985F46"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The governing board will have a duty to ensure the nursery receives all the funds to which it is entitled, including nursery fees. </w:t>
      </w:r>
    </w:p>
    <w:p w14:paraId="1B8BBD93"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The governing board will not write off any debt that exceeds £500. </w:t>
      </w:r>
    </w:p>
    <w:p w14:paraId="5AF46C45" w14:textId="77777777" w:rsidR="00AB3439" w:rsidRPr="009B4E1D" w:rsidRDefault="00AB3439" w:rsidP="00AB3439">
      <w:pPr>
        <w:rPr>
          <w:rFonts w:ascii="Corbel" w:hAnsi="Corbel"/>
          <w:color w:val="000000" w:themeColor="text1"/>
        </w:rPr>
      </w:pPr>
      <w:r w:rsidRPr="009B4E1D">
        <w:rPr>
          <w:rFonts w:ascii="Corbel" w:hAnsi="Corbel"/>
          <w:color w:val="000000" w:themeColor="text1"/>
        </w:rPr>
        <w:lastRenderedPageBreak/>
        <w:t xml:space="preserve">A full record will be kept of debts owed to the nursery for seven years. This will include all letters requesting money, reminders and invoices. </w:t>
      </w:r>
    </w:p>
    <w:p w14:paraId="6DEA71EC" w14:textId="77777777" w:rsidR="00AB3439" w:rsidRPr="009B4E1D" w:rsidRDefault="00AB3439" w:rsidP="00AB3439">
      <w:pPr>
        <w:rPr>
          <w:rFonts w:ascii="Corbel" w:hAnsi="Corbel"/>
          <w:color w:val="000000" w:themeColor="text1"/>
        </w:rPr>
      </w:pPr>
      <w:r w:rsidRPr="009B4E1D">
        <w:rPr>
          <w:rFonts w:ascii="Corbel" w:hAnsi="Corbel"/>
          <w:color w:val="000000" w:themeColor="text1"/>
        </w:rPr>
        <w:t>The nursery will not initiate legal action to recover debts; however, it will refer uncollected debts to the LA to consider such action.</w:t>
      </w:r>
    </w:p>
    <w:p w14:paraId="5621694A"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All debts will be handled in accordance with the </w:t>
      </w:r>
      <w:r w:rsidRPr="009B4E1D">
        <w:rPr>
          <w:rFonts w:ascii="Corbel" w:hAnsi="Corbel"/>
          <w:bCs/>
          <w:color w:val="000000" w:themeColor="text1"/>
        </w:rPr>
        <w:t>Debt Recovery Policy</w:t>
      </w:r>
      <w:r w:rsidRPr="009B4E1D">
        <w:rPr>
          <w:rFonts w:ascii="Corbel" w:hAnsi="Corbel"/>
          <w:color w:val="000000" w:themeColor="text1"/>
        </w:rPr>
        <w:t>.</w:t>
      </w:r>
    </w:p>
    <w:p w14:paraId="5AD10DC7" w14:textId="77777777" w:rsidR="00AB3439" w:rsidRPr="00AB3439" w:rsidRDefault="00AB3439" w:rsidP="00AB3439">
      <w:pPr>
        <w:pStyle w:val="Appendix1heading"/>
        <w:numPr>
          <w:ilvl w:val="0"/>
          <w:numId w:val="33"/>
        </w:numPr>
        <w:tabs>
          <w:tab w:val="clear" w:pos="4513"/>
          <w:tab w:val="center" w:pos="993"/>
        </w:tabs>
      </w:pPr>
      <w:bookmarkStart w:id="28" w:name="_Roles_and_responsibilities"/>
      <w:bookmarkStart w:id="29" w:name="_Toc241826973"/>
      <w:bookmarkEnd w:id="28"/>
      <w:r w:rsidRPr="00AB3439">
        <w:t>Roles and responsibilities regarding debt collection</w:t>
      </w:r>
      <w:bookmarkEnd w:id="29"/>
    </w:p>
    <w:p w14:paraId="210A7997"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The </w:t>
      </w:r>
      <w:r w:rsidRPr="009B4E1D">
        <w:rPr>
          <w:rFonts w:ascii="Corbel" w:hAnsi="Corbel"/>
          <w:bCs/>
          <w:color w:val="000000" w:themeColor="text1"/>
        </w:rPr>
        <w:t>headteacher</w:t>
      </w:r>
      <w:r w:rsidRPr="009B4E1D">
        <w:rPr>
          <w:rFonts w:ascii="Corbel" w:hAnsi="Corbel"/>
          <w:color w:val="000000" w:themeColor="text1"/>
        </w:rPr>
        <w:t xml:space="preserve"> and </w:t>
      </w:r>
      <w:r w:rsidRPr="009B4E1D">
        <w:rPr>
          <w:rFonts w:ascii="Corbel" w:hAnsi="Corbel"/>
          <w:bCs/>
          <w:color w:val="000000" w:themeColor="text1"/>
        </w:rPr>
        <w:t>SBM</w:t>
      </w:r>
      <w:r w:rsidRPr="009B4E1D">
        <w:rPr>
          <w:rFonts w:ascii="Corbel" w:hAnsi="Corbel"/>
          <w:color w:val="000000" w:themeColor="text1"/>
        </w:rPr>
        <w:t xml:space="preserve"> will ensure that:</w:t>
      </w:r>
    </w:p>
    <w:p w14:paraId="29E757B8" w14:textId="77777777" w:rsidR="00AB3439" w:rsidRPr="009B4E1D" w:rsidRDefault="00AB3439" w:rsidP="00AB3439">
      <w:pPr>
        <w:numPr>
          <w:ilvl w:val="0"/>
          <w:numId w:val="27"/>
        </w:numPr>
        <w:spacing w:after="160" w:line="259" w:lineRule="auto"/>
        <w:rPr>
          <w:rFonts w:ascii="Corbel" w:hAnsi="Corbel"/>
          <w:color w:val="000000" w:themeColor="text1"/>
        </w:rPr>
      </w:pPr>
      <w:r w:rsidRPr="009B4E1D">
        <w:rPr>
          <w:rFonts w:ascii="Corbel" w:hAnsi="Corbel"/>
          <w:color w:val="000000" w:themeColor="text1"/>
        </w:rPr>
        <w:t>Letters requesting money are accurately recorded and well-maintained.</w:t>
      </w:r>
    </w:p>
    <w:p w14:paraId="2B1CFAB9" w14:textId="77777777" w:rsidR="00AB3439" w:rsidRPr="009B4E1D" w:rsidRDefault="00AB3439" w:rsidP="00AB3439">
      <w:pPr>
        <w:numPr>
          <w:ilvl w:val="0"/>
          <w:numId w:val="27"/>
        </w:numPr>
        <w:spacing w:after="160" w:line="259" w:lineRule="auto"/>
        <w:rPr>
          <w:rFonts w:ascii="Corbel" w:hAnsi="Corbel"/>
          <w:color w:val="000000" w:themeColor="text1"/>
        </w:rPr>
      </w:pPr>
      <w:r w:rsidRPr="009B4E1D">
        <w:rPr>
          <w:rFonts w:ascii="Corbel" w:hAnsi="Corbel"/>
          <w:color w:val="000000" w:themeColor="text1"/>
        </w:rPr>
        <w:t xml:space="preserve">Evidence of the steps taken by the nursery in pursuance of debt is recorded, including dates and times of both letters and phone calls. </w:t>
      </w:r>
    </w:p>
    <w:p w14:paraId="11CB4C9F" w14:textId="77777777" w:rsidR="00AB3439" w:rsidRPr="009B4E1D" w:rsidRDefault="00AB3439" w:rsidP="00AB3439">
      <w:pPr>
        <w:numPr>
          <w:ilvl w:val="0"/>
          <w:numId w:val="27"/>
        </w:numPr>
        <w:spacing w:after="160" w:line="259" w:lineRule="auto"/>
        <w:rPr>
          <w:rFonts w:ascii="Corbel" w:hAnsi="Corbel"/>
          <w:color w:val="000000" w:themeColor="text1"/>
        </w:rPr>
      </w:pPr>
      <w:r w:rsidRPr="009B4E1D">
        <w:rPr>
          <w:rFonts w:ascii="Corbel" w:hAnsi="Corbel"/>
          <w:color w:val="000000" w:themeColor="text1"/>
        </w:rPr>
        <w:t>A final reminder is sent by recorded delivery to the debtor.</w:t>
      </w:r>
    </w:p>
    <w:p w14:paraId="3F473931" w14:textId="77777777" w:rsidR="00AB3439" w:rsidRPr="009B4E1D" w:rsidRDefault="00AB3439" w:rsidP="00AB3439">
      <w:pPr>
        <w:numPr>
          <w:ilvl w:val="0"/>
          <w:numId w:val="27"/>
        </w:numPr>
        <w:spacing w:after="160" w:line="259" w:lineRule="auto"/>
        <w:rPr>
          <w:rFonts w:ascii="Corbel" w:hAnsi="Corbel"/>
          <w:color w:val="000000" w:themeColor="text1"/>
        </w:rPr>
      </w:pPr>
      <w:r w:rsidRPr="009B4E1D">
        <w:rPr>
          <w:rFonts w:ascii="Corbel" w:hAnsi="Corbel"/>
          <w:color w:val="000000" w:themeColor="text1"/>
        </w:rPr>
        <w:t>The privacy of the family involved will be respected and only made known to those who need to know.</w:t>
      </w:r>
    </w:p>
    <w:p w14:paraId="2A69E6F1" w14:textId="77777777" w:rsidR="00AB3439" w:rsidRPr="009B4E1D" w:rsidRDefault="00AB3439" w:rsidP="00AB3439">
      <w:pPr>
        <w:numPr>
          <w:ilvl w:val="0"/>
          <w:numId w:val="27"/>
        </w:numPr>
        <w:spacing w:after="160" w:line="259" w:lineRule="auto"/>
        <w:rPr>
          <w:rFonts w:ascii="Corbel" w:hAnsi="Corbel"/>
          <w:color w:val="000000" w:themeColor="text1"/>
        </w:rPr>
      </w:pPr>
      <w:r w:rsidRPr="009B4E1D">
        <w:rPr>
          <w:rFonts w:ascii="Corbel" w:hAnsi="Corbel"/>
          <w:color w:val="000000" w:themeColor="text1"/>
        </w:rPr>
        <w:t xml:space="preserve">The level of outstanding debt can be determined at any time. </w:t>
      </w:r>
    </w:p>
    <w:p w14:paraId="3BCD72BC" w14:textId="77777777" w:rsidR="00AB3439" w:rsidRPr="009B4E1D" w:rsidRDefault="00AB3439" w:rsidP="00AB3439">
      <w:pPr>
        <w:rPr>
          <w:rFonts w:ascii="Corbel" w:hAnsi="Corbel"/>
          <w:color w:val="000000" w:themeColor="text1"/>
        </w:rPr>
      </w:pPr>
      <w:r w:rsidRPr="009B4E1D">
        <w:rPr>
          <w:rFonts w:ascii="Corbel" w:hAnsi="Corbel"/>
          <w:color w:val="000000" w:themeColor="text1"/>
        </w:rPr>
        <w:t>The governing board will:</w:t>
      </w:r>
    </w:p>
    <w:p w14:paraId="53B75F34" w14:textId="77777777" w:rsidR="00AB3439" w:rsidRPr="009B4E1D" w:rsidRDefault="00AB3439" w:rsidP="00AB3439">
      <w:pPr>
        <w:numPr>
          <w:ilvl w:val="0"/>
          <w:numId w:val="26"/>
        </w:numPr>
        <w:spacing w:after="160" w:line="259" w:lineRule="auto"/>
        <w:rPr>
          <w:rFonts w:ascii="Corbel" w:hAnsi="Corbel"/>
          <w:color w:val="000000" w:themeColor="text1"/>
        </w:rPr>
      </w:pPr>
      <w:r w:rsidRPr="009B4E1D">
        <w:rPr>
          <w:rFonts w:ascii="Corbel" w:hAnsi="Corbel"/>
          <w:color w:val="000000" w:themeColor="text1"/>
        </w:rPr>
        <w:t xml:space="preserve">Prescribe and regularly review the arrangements for debt recovery. </w:t>
      </w:r>
    </w:p>
    <w:p w14:paraId="3CCC1D9D" w14:textId="77777777" w:rsidR="00AB3439" w:rsidRPr="009B4E1D" w:rsidRDefault="00AB3439" w:rsidP="00AB3439">
      <w:pPr>
        <w:numPr>
          <w:ilvl w:val="0"/>
          <w:numId w:val="26"/>
        </w:numPr>
        <w:spacing w:after="160" w:line="259" w:lineRule="auto"/>
        <w:rPr>
          <w:rFonts w:ascii="Corbel" w:hAnsi="Corbel"/>
          <w:color w:val="000000" w:themeColor="text1"/>
        </w:rPr>
      </w:pPr>
      <w:r w:rsidRPr="009B4E1D">
        <w:rPr>
          <w:rFonts w:ascii="Corbel" w:hAnsi="Corbel"/>
          <w:color w:val="000000" w:themeColor="text1"/>
        </w:rPr>
        <w:t>At its discretion, refer uncollected debts to the LA for consideration for legal action.</w:t>
      </w:r>
    </w:p>
    <w:p w14:paraId="7D98F410" w14:textId="77777777" w:rsidR="00AB3439" w:rsidRPr="009B4E1D" w:rsidRDefault="00AB3439" w:rsidP="00AB3439">
      <w:pPr>
        <w:numPr>
          <w:ilvl w:val="0"/>
          <w:numId w:val="26"/>
        </w:numPr>
        <w:spacing w:after="160" w:line="259" w:lineRule="auto"/>
        <w:rPr>
          <w:rFonts w:ascii="Corbel" w:hAnsi="Corbel"/>
          <w:color w:val="000000" w:themeColor="text1"/>
        </w:rPr>
      </w:pPr>
      <w:r w:rsidRPr="009B4E1D">
        <w:rPr>
          <w:rFonts w:ascii="Corbel" w:hAnsi="Corbel"/>
          <w:color w:val="000000" w:themeColor="text1"/>
        </w:rPr>
        <w:t>Record all approved actions in the minutes of the relevant meeting.</w:t>
      </w:r>
    </w:p>
    <w:p w14:paraId="6FD7F675" w14:textId="77777777" w:rsidR="00AB3439" w:rsidRPr="009B4E1D" w:rsidRDefault="00AB3439" w:rsidP="00AB3439">
      <w:pPr>
        <w:numPr>
          <w:ilvl w:val="0"/>
          <w:numId w:val="26"/>
        </w:numPr>
        <w:spacing w:after="160" w:line="259" w:lineRule="auto"/>
        <w:rPr>
          <w:rFonts w:ascii="Corbel" w:hAnsi="Corbel"/>
          <w:color w:val="000000" w:themeColor="text1"/>
        </w:rPr>
      </w:pPr>
      <w:r w:rsidRPr="009B4E1D">
        <w:rPr>
          <w:rFonts w:ascii="Corbel" w:hAnsi="Corbel"/>
          <w:color w:val="000000" w:themeColor="text1"/>
        </w:rPr>
        <w:t>Adhere to privacy arrangements.</w:t>
      </w:r>
    </w:p>
    <w:p w14:paraId="4B16CF07" w14:textId="77777777" w:rsidR="00AB3439" w:rsidRPr="009B4E1D" w:rsidRDefault="00AB3439" w:rsidP="00AB3439">
      <w:pPr>
        <w:numPr>
          <w:ilvl w:val="0"/>
          <w:numId w:val="26"/>
        </w:numPr>
        <w:spacing w:after="160" w:line="259" w:lineRule="auto"/>
        <w:rPr>
          <w:rFonts w:ascii="Corbel" w:hAnsi="Corbel"/>
          <w:color w:val="000000" w:themeColor="text1"/>
        </w:rPr>
      </w:pPr>
      <w:r w:rsidRPr="009B4E1D">
        <w:rPr>
          <w:rFonts w:ascii="Corbel" w:hAnsi="Corbel"/>
          <w:color w:val="000000" w:themeColor="text1"/>
        </w:rPr>
        <w:t xml:space="preserve">At its discretion, delegate its responsibilities under this policy to a suitable individual. </w:t>
      </w:r>
    </w:p>
    <w:p w14:paraId="4511285E" w14:textId="77777777" w:rsidR="00AB3439" w:rsidRPr="00AB3439" w:rsidRDefault="00AB3439" w:rsidP="00AB3439">
      <w:pPr>
        <w:pStyle w:val="Appendix1heading"/>
        <w:numPr>
          <w:ilvl w:val="0"/>
          <w:numId w:val="33"/>
        </w:numPr>
        <w:tabs>
          <w:tab w:val="clear" w:pos="4513"/>
          <w:tab w:val="center" w:pos="993"/>
        </w:tabs>
      </w:pPr>
      <w:bookmarkStart w:id="30" w:name="_The_process_for"/>
      <w:bookmarkStart w:id="31" w:name="_Toc241826974"/>
      <w:bookmarkEnd w:id="30"/>
      <w:r w:rsidRPr="00AB3439">
        <w:t>The process for pursuing debts</w:t>
      </w:r>
      <w:bookmarkEnd w:id="31"/>
      <w:r w:rsidRPr="00AB3439">
        <w:t xml:space="preserve"> </w:t>
      </w:r>
    </w:p>
    <w:p w14:paraId="3E467C69" w14:textId="77777777" w:rsidR="00AB3439" w:rsidRPr="009B4E1D" w:rsidRDefault="00AB3439" w:rsidP="00AB3439">
      <w:pPr>
        <w:rPr>
          <w:rFonts w:ascii="Corbel" w:hAnsi="Corbel"/>
          <w:color w:val="000000" w:themeColor="text1"/>
        </w:rPr>
      </w:pPr>
      <w:r w:rsidRPr="009B4E1D">
        <w:rPr>
          <w:rFonts w:ascii="Corbel" w:hAnsi="Corbel"/>
          <w:color w:val="000000" w:themeColor="text1"/>
        </w:rPr>
        <w:t>The following procedure will be followed with regard to pursuing debts:</w:t>
      </w:r>
    </w:p>
    <w:p w14:paraId="311F8EF4" w14:textId="77777777" w:rsidR="00AB3439" w:rsidRPr="009B4E1D" w:rsidRDefault="00AB3439" w:rsidP="00AB3439">
      <w:pPr>
        <w:rPr>
          <w:rFonts w:ascii="Corbel" w:hAnsi="Corbel"/>
          <w:color w:val="000000" w:themeColor="text1"/>
        </w:rPr>
      </w:pPr>
      <w:r w:rsidRPr="009B4E1D">
        <w:rPr>
          <w:rFonts w:ascii="Corbel" w:hAnsi="Corbel"/>
          <w:bCs/>
          <w:color w:val="000000" w:themeColor="text1"/>
        </w:rPr>
        <w:t>Informal reminder</w:t>
      </w:r>
      <w:r w:rsidRPr="009B4E1D">
        <w:rPr>
          <w:rFonts w:ascii="Corbel" w:hAnsi="Corbel"/>
          <w:color w:val="000000" w:themeColor="text1"/>
        </w:rPr>
        <w:t xml:space="preserve"> – Within </w:t>
      </w:r>
      <w:r w:rsidRPr="009B4E1D">
        <w:rPr>
          <w:rFonts w:ascii="Corbel" w:hAnsi="Corbel"/>
          <w:bCs/>
          <w:color w:val="000000" w:themeColor="text1"/>
        </w:rPr>
        <w:t>two</w:t>
      </w:r>
      <w:r w:rsidRPr="009B4E1D">
        <w:rPr>
          <w:rFonts w:ascii="Corbel" w:hAnsi="Corbel"/>
          <w:color w:val="000000" w:themeColor="text1"/>
        </w:rPr>
        <w:t xml:space="preserve"> days of late payment, the debtor will be informally reminded in person or by telephone that they owe money to the nursery.</w:t>
      </w:r>
    </w:p>
    <w:p w14:paraId="22BBF312" w14:textId="77777777" w:rsidR="00AB3439" w:rsidRPr="009B4E1D" w:rsidRDefault="00AB3439" w:rsidP="00AB3439">
      <w:pPr>
        <w:rPr>
          <w:rFonts w:ascii="Corbel" w:hAnsi="Corbel"/>
          <w:color w:val="000000" w:themeColor="text1"/>
        </w:rPr>
      </w:pPr>
      <w:r w:rsidRPr="009B4E1D">
        <w:rPr>
          <w:rFonts w:ascii="Corbel" w:hAnsi="Corbel"/>
          <w:bCs/>
          <w:color w:val="000000" w:themeColor="text1"/>
        </w:rPr>
        <w:t>First reminder letter</w:t>
      </w:r>
      <w:r w:rsidRPr="009B4E1D">
        <w:rPr>
          <w:rFonts w:ascii="Corbel" w:hAnsi="Corbel"/>
          <w:color w:val="000000" w:themeColor="text1"/>
        </w:rPr>
        <w:t xml:space="preserve"> – If the debt is yet to be paid </w:t>
      </w:r>
      <w:r w:rsidRPr="009B4E1D">
        <w:rPr>
          <w:rFonts w:ascii="Corbel" w:hAnsi="Corbel"/>
          <w:bCs/>
          <w:color w:val="000000" w:themeColor="text1"/>
        </w:rPr>
        <w:t>one week</w:t>
      </w:r>
      <w:r w:rsidRPr="009B4E1D">
        <w:rPr>
          <w:rFonts w:ascii="Corbel" w:hAnsi="Corbel"/>
          <w:color w:val="000000" w:themeColor="text1"/>
        </w:rPr>
        <w:t xml:space="preserve"> after an informal reminder, a formal letter will be sent to the debtor. </w:t>
      </w:r>
    </w:p>
    <w:p w14:paraId="1F68B782" w14:textId="77777777" w:rsidR="00AB3439" w:rsidRPr="009B4E1D" w:rsidRDefault="00AB3439" w:rsidP="00AB3439">
      <w:pPr>
        <w:rPr>
          <w:rFonts w:ascii="Corbel" w:hAnsi="Corbel"/>
          <w:color w:val="000000" w:themeColor="text1"/>
        </w:rPr>
      </w:pPr>
      <w:r w:rsidRPr="009B4E1D">
        <w:rPr>
          <w:rFonts w:ascii="Corbel" w:hAnsi="Corbel"/>
          <w:bCs/>
          <w:color w:val="000000" w:themeColor="text1"/>
        </w:rPr>
        <w:t>Second reminder letter</w:t>
      </w:r>
      <w:r w:rsidRPr="009B4E1D">
        <w:rPr>
          <w:rFonts w:ascii="Corbel" w:hAnsi="Corbel"/>
          <w:color w:val="000000" w:themeColor="text1"/>
        </w:rPr>
        <w:t xml:space="preserve"> – If the debt is yet to be paid </w:t>
      </w:r>
      <w:r w:rsidRPr="009B4E1D">
        <w:rPr>
          <w:rFonts w:ascii="Corbel" w:hAnsi="Corbel"/>
          <w:bCs/>
          <w:color w:val="000000" w:themeColor="text1"/>
        </w:rPr>
        <w:t>one week</w:t>
      </w:r>
      <w:r w:rsidRPr="009B4E1D">
        <w:rPr>
          <w:rFonts w:ascii="Corbel" w:hAnsi="Corbel"/>
          <w:color w:val="000000" w:themeColor="text1"/>
        </w:rPr>
        <w:t xml:space="preserve"> after a first formal reminder, a second formal letter will be sent to the debtor. These letters allow the debtor every opportunity to settle their debt and ensure the nursery can prove all reasonable steps have been taken to recover the debt should the issue proceed further.</w:t>
      </w:r>
    </w:p>
    <w:p w14:paraId="0F54B206" w14:textId="77777777" w:rsidR="00AB3439" w:rsidRPr="009B4E1D" w:rsidRDefault="00AB3439" w:rsidP="00AB3439">
      <w:pPr>
        <w:rPr>
          <w:rFonts w:ascii="Corbel" w:hAnsi="Corbel"/>
          <w:color w:val="000000" w:themeColor="text1"/>
        </w:rPr>
      </w:pPr>
      <w:r w:rsidRPr="009B4E1D">
        <w:rPr>
          <w:rFonts w:ascii="Corbel" w:hAnsi="Corbel"/>
          <w:bCs/>
          <w:color w:val="000000" w:themeColor="text1"/>
        </w:rPr>
        <w:t>Final reminder letter</w:t>
      </w:r>
      <w:r w:rsidRPr="009B4E1D">
        <w:rPr>
          <w:rFonts w:ascii="Corbel" w:hAnsi="Corbel"/>
          <w:color w:val="000000" w:themeColor="text1"/>
        </w:rPr>
        <w:t xml:space="preserve"> – If no response is received following the second reminder, the nursery will send a letter to the debtor advising them that they will be referring the matter to the </w:t>
      </w:r>
      <w:r w:rsidRPr="009B4E1D">
        <w:rPr>
          <w:rFonts w:ascii="Corbel" w:hAnsi="Corbel"/>
          <w:bCs/>
          <w:color w:val="000000" w:themeColor="text1"/>
        </w:rPr>
        <w:t>LA</w:t>
      </w:r>
      <w:r w:rsidRPr="009B4E1D">
        <w:rPr>
          <w:rFonts w:ascii="Corbel" w:hAnsi="Corbel"/>
          <w:color w:val="000000" w:themeColor="text1"/>
        </w:rPr>
        <w:t xml:space="preserve"> to consider legal action. This letter will be sent by recorded delivery to ensure the debtor has had every chance to respond. </w:t>
      </w:r>
    </w:p>
    <w:p w14:paraId="3F3E41B5" w14:textId="77777777" w:rsidR="00AB3439" w:rsidRPr="009B4E1D" w:rsidRDefault="00AB3439" w:rsidP="00AB3439">
      <w:pPr>
        <w:rPr>
          <w:rFonts w:ascii="Corbel" w:hAnsi="Corbel"/>
          <w:color w:val="000000" w:themeColor="text1"/>
        </w:rPr>
      </w:pPr>
      <w:r w:rsidRPr="009B4E1D">
        <w:rPr>
          <w:rFonts w:ascii="Corbel" w:hAnsi="Corbel"/>
          <w:bCs/>
          <w:color w:val="000000" w:themeColor="text1"/>
        </w:rPr>
        <w:t>Possible legal action</w:t>
      </w:r>
      <w:r w:rsidRPr="009B4E1D">
        <w:rPr>
          <w:rFonts w:ascii="Corbel" w:hAnsi="Corbel"/>
          <w:color w:val="000000" w:themeColor="text1"/>
        </w:rPr>
        <w:t xml:space="preserve"> – If no payment is made, and the governing board decides to escalate the matter to the </w:t>
      </w:r>
      <w:r w:rsidRPr="009B4E1D">
        <w:rPr>
          <w:rFonts w:ascii="Corbel" w:hAnsi="Corbel"/>
          <w:bCs/>
          <w:color w:val="000000" w:themeColor="text1"/>
        </w:rPr>
        <w:t>LA</w:t>
      </w:r>
      <w:r w:rsidRPr="009B4E1D">
        <w:rPr>
          <w:rFonts w:ascii="Corbel" w:hAnsi="Corbel"/>
          <w:color w:val="000000" w:themeColor="text1"/>
        </w:rPr>
        <w:t xml:space="preserve">, the </w:t>
      </w:r>
      <w:r w:rsidRPr="009B4E1D">
        <w:rPr>
          <w:rFonts w:ascii="Corbel" w:hAnsi="Corbel"/>
          <w:bCs/>
          <w:color w:val="000000" w:themeColor="text1"/>
        </w:rPr>
        <w:t>LA</w:t>
      </w:r>
      <w:r w:rsidRPr="009B4E1D">
        <w:rPr>
          <w:rFonts w:ascii="Corbel" w:hAnsi="Corbel"/>
          <w:color w:val="000000" w:themeColor="text1"/>
        </w:rPr>
        <w:t xml:space="preserve"> will decide whether to take legal action against the debtor.</w:t>
      </w:r>
    </w:p>
    <w:p w14:paraId="526B9911" w14:textId="77777777" w:rsidR="00AB3439" w:rsidRPr="00AB3439" w:rsidRDefault="00AB3439" w:rsidP="00AB3439">
      <w:pPr>
        <w:pStyle w:val="Appendix1heading"/>
        <w:numPr>
          <w:ilvl w:val="0"/>
          <w:numId w:val="33"/>
        </w:numPr>
        <w:tabs>
          <w:tab w:val="clear" w:pos="4513"/>
          <w:tab w:val="center" w:pos="851"/>
        </w:tabs>
      </w:pPr>
      <w:bookmarkStart w:id="32" w:name="_The_waiving_of"/>
      <w:bookmarkStart w:id="33" w:name="_Toc241826975"/>
      <w:bookmarkEnd w:id="32"/>
      <w:r w:rsidRPr="00AB3439">
        <w:lastRenderedPageBreak/>
        <w:t>The waiving of debts</w:t>
      </w:r>
      <w:bookmarkEnd w:id="33"/>
    </w:p>
    <w:p w14:paraId="04DBF2A0" w14:textId="77777777" w:rsidR="00AB3439" w:rsidRPr="009B4E1D" w:rsidRDefault="00AB3439" w:rsidP="00AB3439">
      <w:pPr>
        <w:tabs>
          <w:tab w:val="left" w:pos="6414"/>
        </w:tabs>
        <w:rPr>
          <w:rFonts w:ascii="Corbel" w:hAnsi="Corbel"/>
          <w:color w:val="000000" w:themeColor="text1"/>
        </w:rPr>
      </w:pPr>
      <w:r w:rsidRPr="009B4E1D">
        <w:rPr>
          <w:rFonts w:ascii="Corbel" w:hAnsi="Corbel"/>
          <w:color w:val="000000" w:themeColor="text1"/>
        </w:rPr>
        <w:t xml:space="preserve">The waiving of debts will be at the discretion of the </w:t>
      </w:r>
      <w:r w:rsidRPr="009B4E1D">
        <w:rPr>
          <w:rFonts w:ascii="Corbel" w:hAnsi="Corbel"/>
          <w:bCs/>
          <w:color w:val="000000" w:themeColor="text1"/>
        </w:rPr>
        <w:t>headteacher</w:t>
      </w:r>
      <w:r w:rsidRPr="009B4E1D">
        <w:rPr>
          <w:rFonts w:ascii="Corbel" w:hAnsi="Corbel"/>
          <w:color w:val="000000" w:themeColor="text1"/>
        </w:rPr>
        <w:t xml:space="preserve"> and the </w:t>
      </w:r>
      <w:r w:rsidRPr="009B4E1D">
        <w:rPr>
          <w:rFonts w:ascii="Corbel" w:hAnsi="Corbel"/>
          <w:bCs/>
          <w:color w:val="000000" w:themeColor="text1"/>
        </w:rPr>
        <w:t>governing board</w:t>
      </w:r>
      <w:r w:rsidRPr="009B4E1D">
        <w:rPr>
          <w:rFonts w:ascii="Corbel" w:hAnsi="Corbel"/>
          <w:color w:val="000000" w:themeColor="text1"/>
        </w:rPr>
        <w:t xml:space="preserve">. </w:t>
      </w:r>
    </w:p>
    <w:p w14:paraId="04F7A89D" w14:textId="77777777" w:rsidR="00AB3439" w:rsidRPr="009B4E1D" w:rsidRDefault="00AB3439" w:rsidP="00AB3439">
      <w:pPr>
        <w:tabs>
          <w:tab w:val="left" w:pos="6414"/>
        </w:tabs>
        <w:rPr>
          <w:rFonts w:ascii="Corbel" w:hAnsi="Corbel"/>
          <w:color w:val="000000" w:themeColor="text1"/>
        </w:rPr>
      </w:pPr>
      <w:bookmarkStart w:id="34" w:name="_The_waving_of"/>
      <w:bookmarkEnd w:id="34"/>
      <w:r w:rsidRPr="009B4E1D">
        <w:rPr>
          <w:rFonts w:ascii="Corbel" w:hAnsi="Corbel"/>
          <w:color w:val="000000" w:themeColor="text1"/>
        </w:rPr>
        <w:t xml:space="preserve">A debt may be waived when it is believed the debtor is experiencing serious financial hardship or if all reasonable avenues to recover the debt have been exhausted and it is believed it would not be cost-effective to pursue the debt through legal action. </w:t>
      </w:r>
    </w:p>
    <w:p w14:paraId="2C0C4343" w14:textId="77777777" w:rsidR="00AB3439" w:rsidRPr="009B4E1D" w:rsidRDefault="00AB3439" w:rsidP="00AB3439">
      <w:pPr>
        <w:tabs>
          <w:tab w:val="left" w:pos="6414"/>
        </w:tabs>
        <w:rPr>
          <w:rFonts w:ascii="Corbel" w:hAnsi="Corbel"/>
          <w:color w:val="000000" w:themeColor="text1"/>
        </w:rPr>
      </w:pPr>
      <w:r w:rsidRPr="009B4E1D">
        <w:rPr>
          <w:rFonts w:ascii="Corbel" w:hAnsi="Corbel"/>
          <w:color w:val="000000" w:themeColor="text1"/>
        </w:rPr>
        <w:t xml:space="preserve">The </w:t>
      </w:r>
      <w:r w:rsidRPr="009B4E1D">
        <w:rPr>
          <w:rFonts w:ascii="Corbel" w:hAnsi="Corbel"/>
          <w:bCs/>
          <w:color w:val="000000" w:themeColor="text1"/>
        </w:rPr>
        <w:t>headteacher</w:t>
      </w:r>
      <w:r w:rsidRPr="009B4E1D">
        <w:rPr>
          <w:rFonts w:ascii="Corbel" w:hAnsi="Corbel"/>
          <w:color w:val="000000" w:themeColor="text1"/>
        </w:rPr>
        <w:t xml:space="preserve"> will be authorised to waive debts off up to £100.   </w:t>
      </w:r>
    </w:p>
    <w:p w14:paraId="6D7D2BF7" w14:textId="77777777" w:rsidR="00AB3439" w:rsidRPr="009B4E1D" w:rsidRDefault="00AB3439" w:rsidP="00AB3439">
      <w:pPr>
        <w:tabs>
          <w:tab w:val="left" w:pos="6414"/>
        </w:tabs>
        <w:rPr>
          <w:rFonts w:ascii="Corbel" w:hAnsi="Corbel"/>
          <w:color w:val="000000" w:themeColor="text1"/>
        </w:rPr>
      </w:pPr>
      <w:r w:rsidRPr="009B4E1D">
        <w:rPr>
          <w:rFonts w:ascii="Corbel" w:hAnsi="Corbel"/>
          <w:color w:val="000000" w:themeColor="text1"/>
        </w:rPr>
        <w:t xml:space="preserve">Debts between £100 and £500 will only be waived with the approval of the </w:t>
      </w:r>
      <w:r w:rsidRPr="009B4E1D">
        <w:rPr>
          <w:rFonts w:ascii="Corbel" w:hAnsi="Corbel"/>
          <w:bCs/>
          <w:color w:val="000000" w:themeColor="text1"/>
        </w:rPr>
        <w:t>governing board</w:t>
      </w:r>
      <w:r w:rsidRPr="009B4E1D">
        <w:rPr>
          <w:rFonts w:ascii="Corbel" w:hAnsi="Corbel"/>
          <w:color w:val="000000" w:themeColor="text1"/>
        </w:rPr>
        <w:t>. Debts of £500 or more will never be waived.</w:t>
      </w:r>
      <w:bookmarkStart w:id="35" w:name="_Appendix_A_–"/>
      <w:bookmarkStart w:id="36" w:name="_Appendix_B_–"/>
      <w:bookmarkEnd w:id="35"/>
      <w:bookmarkEnd w:id="36"/>
    </w:p>
    <w:p w14:paraId="760C9FA2" w14:textId="77777777" w:rsidR="00AB3439" w:rsidRPr="00AB3439" w:rsidRDefault="00AB3439" w:rsidP="00AB3439">
      <w:pPr>
        <w:pStyle w:val="Appendix1heading"/>
        <w:numPr>
          <w:ilvl w:val="0"/>
          <w:numId w:val="33"/>
        </w:numPr>
        <w:tabs>
          <w:tab w:val="clear" w:pos="4513"/>
          <w:tab w:val="center" w:pos="993"/>
        </w:tabs>
      </w:pPr>
      <w:bookmarkStart w:id="37" w:name="_Monitoring_and_review"/>
      <w:bookmarkStart w:id="38" w:name="_Toc241826976"/>
      <w:bookmarkEnd w:id="37"/>
      <w:r w:rsidRPr="00AB3439">
        <w:t>Monitoring and review</w:t>
      </w:r>
      <w:bookmarkEnd w:id="38"/>
    </w:p>
    <w:p w14:paraId="5D550243" w14:textId="77777777" w:rsidR="00AB3439" w:rsidRPr="009B4E1D" w:rsidRDefault="00AB3439" w:rsidP="00AB3439">
      <w:pPr>
        <w:rPr>
          <w:rFonts w:ascii="Corbel" w:hAnsi="Corbel"/>
          <w:color w:val="000000" w:themeColor="text1"/>
        </w:rPr>
      </w:pPr>
      <w:r w:rsidRPr="009B4E1D">
        <w:rPr>
          <w:rFonts w:ascii="Corbel" w:hAnsi="Corbel"/>
          <w:color w:val="000000" w:themeColor="text1"/>
        </w:rPr>
        <w:t xml:space="preserve">This policy will be reviewed on an annual basis by the </w:t>
      </w:r>
      <w:r w:rsidRPr="009B4E1D">
        <w:rPr>
          <w:rFonts w:ascii="Corbel" w:hAnsi="Corbel"/>
          <w:bCs/>
          <w:color w:val="000000" w:themeColor="text1"/>
        </w:rPr>
        <w:t>headteacher</w:t>
      </w:r>
      <w:r w:rsidRPr="009B4E1D">
        <w:rPr>
          <w:rFonts w:ascii="Corbel" w:hAnsi="Corbel"/>
          <w:color w:val="000000" w:themeColor="text1"/>
        </w:rPr>
        <w:t xml:space="preserve"> and </w:t>
      </w:r>
      <w:r w:rsidRPr="009B4E1D">
        <w:rPr>
          <w:rFonts w:ascii="Corbel" w:hAnsi="Corbel"/>
          <w:bCs/>
          <w:color w:val="000000" w:themeColor="text1"/>
        </w:rPr>
        <w:t>SBM</w:t>
      </w:r>
      <w:r w:rsidRPr="009B4E1D">
        <w:rPr>
          <w:rFonts w:ascii="Corbel" w:hAnsi="Corbel"/>
          <w:color w:val="000000" w:themeColor="text1"/>
        </w:rPr>
        <w:t xml:space="preserve"> in conjunction with the </w:t>
      </w:r>
      <w:r w:rsidRPr="009B4E1D">
        <w:rPr>
          <w:rFonts w:ascii="Corbel" w:hAnsi="Corbel"/>
          <w:bCs/>
          <w:color w:val="000000" w:themeColor="text1"/>
        </w:rPr>
        <w:t>governing board</w:t>
      </w:r>
      <w:r w:rsidRPr="009B4E1D">
        <w:rPr>
          <w:rFonts w:ascii="Corbel" w:hAnsi="Corbel"/>
          <w:color w:val="000000" w:themeColor="text1"/>
        </w:rPr>
        <w:t>.</w:t>
      </w:r>
    </w:p>
    <w:p w14:paraId="21449A49" w14:textId="77777777" w:rsidR="00AB3439" w:rsidRPr="009B4E1D" w:rsidRDefault="00AB3439" w:rsidP="00AB3439">
      <w:pPr>
        <w:rPr>
          <w:rFonts w:ascii="Corbel" w:hAnsi="Corbel"/>
          <w:color w:val="000000" w:themeColor="text1"/>
          <w:szCs w:val="24"/>
        </w:rPr>
      </w:pPr>
      <w:r w:rsidRPr="009B4E1D">
        <w:rPr>
          <w:rFonts w:ascii="Corbel" w:hAnsi="Corbel"/>
          <w:color w:val="000000" w:themeColor="text1"/>
        </w:rPr>
        <w:t xml:space="preserve">The next scheduled review date will be date. </w:t>
      </w:r>
      <w:bookmarkStart w:id="39" w:name="_[New_for_September_1"/>
      <w:bookmarkEnd w:id="39"/>
    </w:p>
    <w:p w14:paraId="6925B987" w14:textId="77777777" w:rsidR="00395305" w:rsidRPr="004719A8" w:rsidRDefault="00395305" w:rsidP="004719A8">
      <w:pPr>
        <w:ind w:firstLine="720"/>
      </w:pPr>
    </w:p>
    <w:sectPr w:rsidR="00395305" w:rsidRPr="004719A8" w:rsidSect="004719A8">
      <w:pgSz w:w="11906" w:h="16838"/>
      <w:pgMar w:top="993"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B34DD0" w:rsidRDefault="00B34DD0" w:rsidP="00A97D53">
      <w:r>
        <w:separator/>
      </w:r>
    </w:p>
  </w:endnote>
  <w:endnote w:type="continuationSeparator" w:id="0">
    <w:p w14:paraId="0A7BED3C" w14:textId="77777777" w:rsidR="00B34DD0" w:rsidRDefault="00B34DD0" w:rsidP="00A97D53">
      <w:r>
        <w:continuationSeparator/>
      </w:r>
    </w:p>
  </w:endnote>
  <w:endnote w:type="continuationNotice" w:id="1">
    <w:p w14:paraId="34290C43" w14:textId="77777777" w:rsidR="00B34DD0" w:rsidRDefault="00B34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B34DD0" w:rsidRDefault="00B34DD0" w:rsidP="00A97D53">
      <w:r>
        <w:separator/>
      </w:r>
    </w:p>
  </w:footnote>
  <w:footnote w:type="continuationSeparator" w:id="0">
    <w:p w14:paraId="6B70DA65" w14:textId="77777777" w:rsidR="00B34DD0" w:rsidRDefault="00B34DD0" w:rsidP="00A97D53">
      <w:r>
        <w:continuationSeparator/>
      </w:r>
    </w:p>
  </w:footnote>
  <w:footnote w:type="continuationNotice" w:id="1">
    <w:p w14:paraId="72F5530A" w14:textId="77777777" w:rsidR="00B34DD0" w:rsidRDefault="00B34D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AC6B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7.5pt;height:10.5pt" o:bullet="t">
        <v:imagedata r:id="rId1" o:title=""/>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5C50FF"/>
    <w:multiLevelType w:val="hybridMultilevel"/>
    <w:tmpl w:val="2FC27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ascii="Corbel" w:eastAsia="Arial" w:hAnsi="Corbel" w:cs="Arial" w:hint="default"/>
      </w:rPr>
    </w:lvl>
    <w:lvl w:ilvl="2" w:tplc="0F56CF9E">
      <w:numFmt w:val="bullet"/>
      <w:lvlText w:val="-"/>
      <w:lvlJc w:val="left"/>
      <w:pPr>
        <w:tabs>
          <w:tab w:val="num" w:pos="2160"/>
        </w:tabs>
        <w:ind w:left="2160" w:hanging="360"/>
      </w:pPr>
      <w:rPr>
        <w:rFonts w:ascii="Corbel" w:eastAsia="Arial" w:hAnsi="Corbel" w:cs="Aria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D163A1B"/>
    <w:multiLevelType w:val="hybridMultilevel"/>
    <w:tmpl w:val="98AEB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1B7366"/>
    <w:multiLevelType w:val="hybridMultilevel"/>
    <w:tmpl w:val="AD144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E35DBF"/>
    <w:multiLevelType w:val="hybridMultilevel"/>
    <w:tmpl w:val="53069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5C2E5E"/>
    <w:multiLevelType w:val="hybridMultilevel"/>
    <w:tmpl w:val="23D89A16"/>
    <w:lvl w:ilvl="0" w:tplc="08090001">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BB5778"/>
    <w:multiLevelType w:val="hybridMultilevel"/>
    <w:tmpl w:val="BFC6B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AF0608"/>
    <w:multiLevelType w:val="hybridMultilevel"/>
    <w:tmpl w:val="38C2EE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C3702CF"/>
    <w:multiLevelType w:val="hybridMultilevel"/>
    <w:tmpl w:val="D8908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B52711"/>
    <w:multiLevelType w:val="hybridMultilevel"/>
    <w:tmpl w:val="236C737C"/>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4F14E1"/>
    <w:multiLevelType w:val="hybridMultilevel"/>
    <w:tmpl w:val="7F5C4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761F3"/>
    <w:multiLevelType w:val="hybridMultilevel"/>
    <w:tmpl w:val="84A4F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79729F"/>
    <w:multiLevelType w:val="hybridMultilevel"/>
    <w:tmpl w:val="FC76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1" w15:restartNumberingAfterBreak="0">
    <w:nsid w:val="55BE30A4"/>
    <w:multiLevelType w:val="hybridMultilevel"/>
    <w:tmpl w:val="31FE4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6967902"/>
    <w:multiLevelType w:val="multilevel"/>
    <w:tmpl w:val="460E0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4"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E2E44A3"/>
    <w:multiLevelType w:val="hybridMultilevel"/>
    <w:tmpl w:val="AAC0F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1E429E4"/>
    <w:multiLevelType w:val="hybridMultilevel"/>
    <w:tmpl w:val="7D0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4A6FAA"/>
    <w:multiLevelType w:val="hybridMultilevel"/>
    <w:tmpl w:val="500AEE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31"/>
  </w:num>
  <w:num w:numId="4">
    <w:abstractNumId w:val="10"/>
  </w:num>
  <w:num w:numId="5">
    <w:abstractNumId w:val="13"/>
  </w:num>
  <w:num w:numId="6">
    <w:abstractNumId w:val="28"/>
  </w:num>
  <w:num w:numId="7">
    <w:abstractNumId w:val="32"/>
  </w:num>
  <w:num w:numId="8">
    <w:abstractNumId w:val="20"/>
  </w:num>
  <w:num w:numId="9">
    <w:abstractNumId w:val="26"/>
  </w:num>
  <w:num w:numId="10">
    <w:abstractNumId w:val="30"/>
  </w:num>
  <w:num w:numId="11">
    <w:abstractNumId w:val="16"/>
  </w:num>
  <w:num w:numId="12">
    <w:abstractNumId w:val="1"/>
  </w:num>
  <w:num w:numId="13">
    <w:abstractNumId w:val="11"/>
  </w:num>
  <w:num w:numId="14">
    <w:abstractNumId w:val="0"/>
  </w:num>
  <w:num w:numId="15">
    <w:abstractNumId w:val="4"/>
  </w:num>
  <w:num w:numId="16">
    <w:abstractNumId w:val="8"/>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4"/>
  </w:num>
  <w:num w:numId="20">
    <w:abstractNumId w:val="21"/>
  </w:num>
  <w:num w:numId="21">
    <w:abstractNumId w:val="19"/>
  </w:num>
  <w:num w:numId="22">
    <w:abstractNumId w:val="12"/>
  </w:num>
  <w:num w:numId="23">
    <w:abstractNumId w:val="7"/>
  </w:num>
  <w:num w:numId="24">
    <w:abstractNumId w:val="25"/>
  </w:num>
  <w:num w:numId="25">
    <w:abstractNumId w:val="18"/>
  </w:num>
  <w:num w:numId="26">
    <w:abstractNumId w:val="27"/>
  </w:num>
  <w:num w:numId="27">
    <w:abstractNumId w:val="17"/>
  </w:num>
  <w:num w:numId="28">
    <w:abstractNumId w:val="22"/>
  </w:num>
  <w:num w:numId="29">
    <w:abstractNumId w:val="3"/>
  </w:num>
  <w:num w:numId="30">
    <w:abstractNumId w:val="5"/>
  </w:num>
  <w:num w:numId="31">
    <w:abstractNumId w:val="6"/>
  </w:num>
  <w:num w:numId="32">
    <w:abstractNumId w:val="15"/>
  </w:num>
  <w:num w:numId="33">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47E2"/>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4E1D"/>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B3439"/>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B3439"/>
    <w:rPr>
      <w:rFonts w:ascii="Corbel" w:hAnsi="Corbel"/>
      <w:b/>
      <w:sz w:val="32"/>
    </w:rPr>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B3439"/>
    <w:rPr>
      <w:rFonts w:ascii="Corbel" w:eastAsiaTheme="majorEastAsia" w:hAnsi="Corbel" w:cstheme="minorHAnsi"/>
      <w:b/>
      <w:bCs/>
      <w:color w:val="1381BE"/>
      <w:sz w:val="32"/>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7"/>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free-childcare-if-working/check-youre-eligibl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483B3-5868-4167-987B-2C0C0D9501F2}">
  <ds:schemaRefs>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4df601b5-3b1e-45e5-9767-2de7c76c938f"/>
    <ds:schemaRef ds:uri="http://purl.org/dc/terms/"/>
    <ds:schemaRef ds:uri="http://schemas.microsoft.com/office/infopath/2007/PartnerControls"/>
    <ds:schemaRef ds:uri="http://schemas.openxmlformats.org/package/2006/metadata/core-properties"/>
    <ds:schemaRef ds:uri="87e254d8-0e41-45ea-972d-832cc9ea8851"/>
  </ds:schemaRefs>
</ds:datastoreItem>
</file>

<file path=customXml/itemProps3.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4.xml><?xml version="1.0" encoding="utf-8"?>
<ds:datastoreItem xmlns:ds="http://schemas.openxmlformats.org/officeDocument/2006/customXml" ds:itemID="{EBE04D09-3095-4EBB-A571-5C0A90877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1945</Words>
  <Characters>11089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2026-10-02T08:53:00Z</dcterms:created>
  <dcterms:modified xsi:type="dcterms:W3CDTF">2026-10-23T12:00:00Z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